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74C88" w:rsidRDefault="005B5D88" w:rsidP="009533E7">
      <w:pPr>
        <w:pStyle w:val="a3"/>
        <w:spacing w:line="400" w:lineRule="exact"/>
        <w:rPr>
          <w:rFonts w:ascii="標楷體" w:eastAsia="標楷體" w:hAnsi="標楷體" w:hint="eastAsia"/>
          <w:color w:val="000000"/>
        </w:rPr>
      </w:pPr>
      <w:r w:rsidRPr="00F05198">
        <w:rPr>
          <w:rFonts w:ascii="標楷體" w:eastAsia="標楷體" w:hAnsi="標楷體" w:hint="eastAsia"/>
          <w:color w:val="000000"/>
        </w:rPr>
        <w:t>第02300章</w:t>
      </w:r>
    </w:p>
    <w:p w:rsidR="005B5D88" w:rsidRPr="00F05198" w:rsidRDefault="005B5D88" w:rsidP="009533E7">
      <w:pPr>
        <w:pStyle w:val="a3"/>
        <w:spacing w:line="400" w:lineRule="exact"/>
        <w:rPr>
          <w:rFonts w:ascii="標楷體" w:eastAsia="標楷體" w:hAnsi="標楷體" w:hint="eastAsia"/>
          <w:color w:val="000000"/>
        </w:rPr>
      </w:pPr>
      <w:r w:rsidRPr="00F05198">
        <w:rPr>
          <w:rFonts w:ascii="標楷體" w:eastAsia="標楷體" w:hAnsi="標楷體" w:hint="eastAsia"/>
          <w:color w:val="000000"/>
        </w:rPr>
        <w:t>土方工作</w:t>
      </w:r>
    </w:p>
    <w:p w:rsidR="009533E7" w:rsidRPr="00F05198" w:rsidRDefault="009533E7" w:rsidP="009533E7">
      <w:pPr>
        <w:pStyle w:val="1"/>
        <w:adjustRightInd w:val="0"/>
        <w:spacing w:beforeLines="100" w:before="360" w:line="400" w:lineRule="exact"/>
        <w:rPr>
          <w:rFonts w:hint="eastAsia"/>
          <w:color w:val="000000"/>
        </w:rPr>
      </w:pPr>
      <w:r w:rsidRPr="00F05198">
        <w:rPr>
          <w:rFonts w:hint="eastAsia"/>
          <w:color w:val="000000"/>
        </w:rPr>
        <w:t>1.</w:t>
      </w:r>
      <w:r w:rsidRPr="00F05198">
        <w:rPr>
          <w:rFonts w:hint="eastAsia"/>
          <w:color w:val="000000"/>
        </w:rPr>
        <w:tab/>
      </w:r>
      <w:r w:rsidRPr="00F05198">
        <w:rPr>
          <w:rFonts w:hAnsi="標楷體" w:hint="eastAsia"/>
          <w:color w:val="000000"/>
        </w:rPr>
        <w:t>通則</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1.1</w:t>
      </w:r>
      <w:r w:rsidRPr="00F05198">
        <w:rPr>
          <w:rFonts w:hint="eastAsia"/>
          <w:color w:val="000000"/>
        </w:rPr>
        <w:tab/>
        <w:t>本章概要</w:t>
      </w:r>
    </w:p>
    <w:p w:rsidR="009533E7" w:rsidRPr="00F05198" w:rsidRDefault="009533E7" w:rsidP="009533E7">
      <w:pPr>
        <w:pStyle w:val="a4"/>
        <w:spacing w:line="400" w:lineRule="exact"/>
        <w:rPr>
          <w:rFonts w:hint="eastAsia"/>
          <w:color w:val="000000"/>
        </w:rPr>
      </w:pPr>
      <w:r w:rsidRPr="00F05198">
        <w:rPr>
          <w:rFonts w:hint="eastAsia"/>
          <w:color w:val="000000"/>
        </w:rPr>
        <w:t>說明土方工程中開挖土石方及填方之材料、設備、施工及檢驗等相關規定。</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1.2</w:t>
      </w:r>
      <w:r w:rsidRPr="00F05198">
        <w:rPr>
          <w:rFonts w:hint="eastAsia"/>
          <w:color w:val="000000"/>
        </w:rPr>
        <w:tab/>
        <w:t>工作範圍</w:t>
      </w:r>
    </w:p>
    <w:p w:rsidR="009533E7" w:rsidRPr="00F05198" w:rsidRDefault="009533E7" w:rsidP="009533E7">
      <w:pPr>
        <w:pStyle w:val="11"/>
        <w:spacing w:line="400" w:lineRule="exact"/>
        <w:rPr>
          <w:rFonts w:hint="eastAsia"/>
          <w:color w:val="000000"/>
        </w:rPr>
      </w:pPr>
      <w:r w:rsidRPr="00F05198">
        <w:rPr>
          <w:rFonts w:hint="eastAsia"/>
          <w:color w:val="000000"/>
        </w:rPr>
        <w:t>1.2.1</w:t>
      </w:r>
      <w:r w:rsidRPr="00F05198">
        <w:rPr>
          <w:rFonts w:hint="eastAsia"/>
          <w:color w:val="000000"/>
        </w:rPr>
        <w:tab/>
        <w:t>開挖土石方之工作項目</w:t>
      </w:r>
    </w:p>
    <w:p w:rsidR="009533E7" w:rsidRPr="00F05198" w:rsidRDefault="009533E7" w:rsidP="009533E7">
      <w:pPr>
        <w:pStyle w:val="10"/>
        <w:spacing w:line="400" w:lineRule="exact"/>
        <w:rPr>
          <w:rFonts w:hint="eastAsia"/>
          <w:color w:val="000000"/>
        </w:rPr>
      </w:pPr>
      <w:r w:rsidRPr="00F05198">
        <w:rPr>
          <w:rFonts w:hint="eastAsia"/>
          <w:color w:val="000000"/>
        </w:rPr>
        <w:t>(1)</w:t>
      </w:r>
      <w:r w:rsidRPr="00F05198">
        <w:rPr>
          <w:rFonts w:hint="eastAsia"/>
          <w:color w:val="000000"/>
        </w:rPr>
        <w:tab/>
        <w:t>整地開挖</w:t>
      </w:r>
    </w:p>
    <w:p w:rsidR="009533E7" w:rsidRPr="00F05198" w:rsidRDefault="009533E7" w:rsidP="009533E7">
      <w:pPr>
        <w:pStyle w:val="10"/>
        <w:spacing w:line="400" w:lineRule="exact"/>
        <w:rPr>
          <w:rFonts w:hint="eastAsia"/>
          <w:color w:val="000000"/>
        </w:rPr>
      </w:pPr>
      <w:r w:rsidRPr="00F05198">
        <w:rPr>
          <w:rFonts w:hint="eastAsia"/>
          <w:color w:val="000000"/>
        </w:rPr>
        <w:t>(2)</w:t>
      </w:r>
      <w:r w:rsidRPr="00F05198">
        <w:rPr>
          <w:rFonts w:hint="eastAsia"/>
          <w:color w:val="000000"/>
        </w:rPr>
        <w:tab/>
        <w:t>路幅開挖</w:t>
      </w:r>
    </w:p>
    <w:p w:rsidR="009533E7" w:rsidRPr="00F05198" w:rsidRDefault="009533E7" w:rsidP="009533E7">
      <w:pPr>
        <w:pStyle w:val="10"/>
        <w:spacing w:line="400" w:lineRule="exact"/>
        <w:rPr>
          <w:rFonts w:hint="eastAsia"/>
          <w:color w:val="000000"/>
        </w:rPr>
      </w:pPr>
      <w:r w:rsidRPr="00F05198">
        <w:rPr>
          <w:rFonts w:hint="eastAsia"/>
          <w:color w:val="000000"/>
        </w:rPr>
        <w:t>(3)</w:t>
      </w:r>
      <w:r w:rsidRPr="00F05198">
        <w:rPr>
          <w:rFonts w:hint="eastAsia"/>
          <w:color w:val="000000"/>
        </w:rPr>
        <w:tab/>
        <w:t>邊坡開挖</w:t>
      </w:r>
    </w:p>
    <w:p w:rsidR="009533E7" w:rsidRPr="00F05198" w:rsidRDefault="009533E7" w:rsidP="009533E7">
      <w:pPr>
        <w:pStyle w:val="10"/>
        <w:spacing w:line="400" w:lineRule="exact"/>
        <w:rPr>
          <w:rFonts w:hint="eastAsia"/>
          <w:color w:val="000000"/>
        </w:rPr>
      </w:pPr>
      <w:r w:rsidRPr="00F05198">
        <w:rPr>
          <w:rFonts w:hint="eastAsia"/>
          <w:color w:val="000000"/>
        </w:rPr>
        <w:t>(4)</w:t>
      </w:r>
      <w:r w:rsidRPr="00F05198">
        <w:rPr>
          <w:rFonts w:hint="eastAsia"/>
          <w:color w:val="000000"/>
        </w:rPr>
        <w:tab/>
        <w:t>滑動材料及坍方材料之挖除（坍方清除）</w:t>
      </w:r>
    </w:p>
    <w:p w:rsidR="009533E7" w:rsidRPr="00F05198" w:rsidRDefault="009533E7" w:rsidP="009533E7">
      <w:pPr>
        <w:pStyle w:val="10"/>
        <w:spacing w:line="400" w:lineRule="exact"/>
        <w:rPr>
          <w:rFonts w:hint="eastAsia"/>
          <w:color w:val="000000"/>
        </w:rPr>
      </w:pPr>
      <w:r w:rsidRPr="00F05198">
        <w:rPr>
          <w:rFonts w:hint="eastAsia"/>
          <w:color w:val="000000"/>
        </w:rPr>
        <w:t>(5)</w:t>
      </w:r>
      <w:r w:rsidRPr="00F05198">
        <w:rPr>
          <w:rFonts w:hint="eastAsia"/>
          <w:color w:val="000000"/>
        </w:rPr>
        <w:tab/>
        <w:t>搬運</w:t>
      </w:r>
    </w:p>
    <w:p w:rsidR="009533E7" w:rsidRPr="00F05198" w:rsidRDefault="009533E7" w:rsidP="00FE6818">
      <w:pPr>
        <w:pStyle w:val="10"/>
        <w:spacing w:line="400" w:lineRule="exact"/>
        <w:rPr>
          <w:rFonts w:hint="eastAsia"/>
          <w:color w:val="000000"/>
        </w:rPr>
      </w:pPr>
      <w:r w:rsidRPr="00F05198">
        <w:rPr>
          <w:rFonts w:hint="eastAsia"/>
          <w:color w:val="000000"/>
        </w:rPr>
        <w:t>(6)</w:t>
      </w:r>
      <w:r w:rsidRPr="00F05198">
        <w:rPr>
          <w:rFonts w:hint="eastAsia"/>
          <w:color w:val="000000"/>
        </w:rPr>
        <w:tab/>
      </w:r>
      <w:r w:rsidR="00FE6818" w:rsidRPr="00F05198">
        <w:rPr>
          <w:rFonts w:hint="eastAsia"/>
          <w:color w:val="000000"/>
        </w:rPr>
        <w:t>運至</w:t>
      </w:r>
      <w:r w:rsidR="00FE6818" w:rsidRPr="00F05198">
        <w:rPr>
          <w:color w:val="000000"/>
        </w:rPr>
        <w:t>收容處理場所</w:t>
      </w:r>
    </w:p>
    <w:p w:rsidR="009533E7" w:rsidRPr="00F05198" w:rsidRDefault="009533E7" w:rsidP="009533E7">
      <w:pPr>
        <w:pStyle w:val="11"/>
        <w:spacing w:line="400" w:lineRule="exact"/>
        <w:rPr>
          <w:rFonts w:hint="eastAsia"/>
          <w:color w:val="000000"/>
        </w:rPr>
      </w:pPr>
      <w:r w:rsidRPr="00F05198">
        <w:rPr>
          <w:rFonts w:hint="eastAsia"/>
          <w:color w:val="000000"/>
        </w:rPr>
        <w:t>1.2.2</w:t>
      </w:r>
      <w:r w:rsidRPr="00F05198">
        <w:rPr>
          <w:rFonts w:hint="eastAsia"/>
          <w:color w:val="000000"/>
        </w:rPr>
        <w:tab/>
        <w:t>填方工作項目</w:t>
      </w:r>
    </w:p>
    <w:p w:rsidR="009533E7" w:rsidRPr="00F05198" w:rsidRDefault="009533E7" w:rsidP="009533E7">
      <w:pPr>
        <w:pStyle w:val="10"/>
        <w:spacing w:line="400" w:lineRule="exact"/>
        <w:rPr>
          <w:rFonts w:hint="eastAsia"/>
          <w:color w:val="000000"/>
        </w:rPr>
      </w:pPr>
      <w:r w:rsidRPr="00F05198">
        <w:rPr>
          <w:rFonts w:hint="eastAsia"/>
          <w:color w:val="000000"/>
        </w:rPr>
        <w:t>(1)</w:t>
      </w:r>
      <w:r w:rsidRPr="00F05198">
        <w:rPr>
          <w:rFonts w:hint="eastAsia"/>
          <w:color w:val="000000"/>
        </w:rPr>
        <w:tab/>
        <w:t>填方區之填築滾壓</w:t>
      </w:r>
    </w:p>
    <w:p w:rsidR="009533E7" w:rsidRPr="00F05198" w:rsidRDefault="009533E7" w:rsidP="009533E7">
      <w:pPr>
        <w:pStyle w:val="10"/>
        <w:spacing w:line="400" w:lineRule="exact"/>
        <w:rPr>
          <w:rFonts w:hint="eastAsia"/>
          <w:color w:val="000000"/>
        </w:rPr>
      </w:pPr>
      <w:r w:rsidRPr="00F05198">
        <w:rPr>
          <w:rFonts w:hint="eastAsia"/>
          <w:color w:val="000000"/>
        </w:rPr>
        <w:t>(2)</w:t>
      </w:r>
      <w:r w:rsidRPr="00F05198">
        <w:rPr>
          <w:rFonts w:hint="eastAsia"/>
          <w:color w:val="000000"/>
        </w:rPr>
        <w:tab/>
        <w:t>路堤之填築滾壓</w:t>
      </w:r>
    </w:p>
    <w:p w:rsidR="009533E7" w:rsidRPr="00F05198" w:rsidRDefault="009533E7" w:rsidP="009533E7">
      <w:pPr>
        <w:pStyle w:val="10"/>
        <w:spacing w:line="400" w:lineRule="exact"/>
        <w:rPr>
          <w:rFonts w:hint="eastAsia"/>
          <w:color w:val="000000"/>
        </w:rPr>
      </w:pPr>
      <w:r w:rsidRPr="00F05198">
        <w:rPr>
          <w:rFonts w:hint="eastAsia"/>
          <w:color w:val="000000"/>
        </w:rPr>
        <w:t>(3)</w:t>
      </w:r>
      <w:r w:rsidRPr="00F05198">
        <w:rPr>
          <w:rFonts w:hint="eastAsia"/>
          <w:color w:val="000000"/>
        </w:rPr>
        <w:tab/>
        <w:t>測沉板</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1.3</w:t>
      </w:r>
      <w:r w:rsidRPr="00F05198">
        <w:rPr>
          <w:rFonts w:hint="eastAsia"/>
          <w:color w:val="000000"/>
        </w:rPr>
        <w:tab/>
        <w:t>相關章節</w:t>
      </w:r>
    </w:p>
    <w:p w:rsidR="009533E7" w:rsidRPr="00F05198" w:rsidRDefault="009533E7" w:rsidP="009533E7">
      <w:pPr>
        <w:pStyle w:val="11"/>
        <w:spacing w:line="400" w:lineRule="exact"/>
        <w:rPr>
          <w:rFonts w:hint="eastAsia"/>
          <w:color w:val="000000"/>
        </w:rPr>
      </w:pPr>
      <w:r w:rsidRPr="00F05198">
        <w:rPr>
          <w:rFonts w:hint="eastAsia"/>
          <w:color w:val="000000"/>
        </w:rPr>
        <w:t>1.3.1</w:t>
      </w:r>
      <w:r w:rsidRPr="00F05198">
        <w:rPr>
          <w:rFonts w:hint="eastAsia"/>
          <w:color w:val="000000"/>
        </w:rPr>
        <w:tab/>
        <w:t>第01725章--施工測量</w:t>
      </w:r>
    </w:p>
    <w:p w:rsidR="009533E7" w:rsidRPr="00F05198" w:rsidRDefault="009533E7" w:rsidP="009533E7">
      <w:pPr>
        <w:pStyle w:val="11"/>
        <w:spacing w:line="400" w:lineRule="exact"/>
        <w:rPr>
          <w:rFonts w:hint="eastAsia"/>
          <w:color w:val="000000"/>
        </w:rPr>
      </w:pPr>
      <w:r w:rsidRPr="00F05198">
        <w:rPr>
          <w:rFonts w:hint="eastAsia"/>
          <w:color w:val="000000"/>
        </w:rPr>
        <w:t>1.3.2</w:t>
      </w:r>
      <w:r w:rsidRPr="00F05198">
        <w:rPr>
          <w:rFonts w:hint="eastAsia"/>
          <w:color w:val="000000"/>
        </w:rPr>
        <w:tab/>
        <w:t>第02320章--不適用材料</w:t>
      </w:r>
    </w:p>
    <w:p w:rsidR="009533E7" w:rsidRPr="00F05198" w:rsidRDefault="009533E7" w:rsidP="009533E7">
      <w:pPr>
        <w:pStyle w:val="11"/>
        <w:spacing w:line="400" w:lineRule="exact"/>
        <w:rPr>
          <w:rFonts w:hint="eastAsia"/>
          <w:color w:val="000000"/>
        </w:rPr>
      </w:pPr>
      <w:r w:rsidRPr="00F05198">
        <w:rPr>
          <w:rFonts w:hint="eastAsia"/>
          <w:color w:val="000000"/>
        </w:rPr>
        <w:t>1.3.3</w:t>
      </w:r>
      <w:r w:rsidRPr="00F05198">
        <w:rPr>
          <w:rFonts w:hint="eastAsia"/>
          <w:color w:val="000000"/>
        </w:rPr>
        <w:tab/>
        <w:t>第02336章--路基整理</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1.4</w:t>
      </w:r>
      <w:r w:rsidRPr="00F05198">
        <w:rPr>
          <w:rFonts w:hint="eastAsia"/>
          <w:color w:val="000000"/>
        </w:rPr>
        <w:tab/>
        <w:t>相關準則</w:t>
      </w:r>
    </w:p>
    <w:p w:rsidR="009533E7" w:rsidRPr="00F05198" w:rsidRDefault="009533E7" w:rsidP="009533E7">
      <w:pPr>
        <w:pStyle w:val="11"/>
        <w:spacing w:line="400" w:lineRule="exact"/>
        <w:rPr>
          <w:rFonts w:hint="eastAsia"/>
          <w:color w:val="000000"/>
        </w:rPr>
      </w:pPr>
      <w:r w:rsidRPr="00F05198">
        <w:rPr>
          <w:rFonts w:hint="eastAsia"/>
          <w:color w:val="000000"/>
        </w:rPr>
        <w:t>1.4.1</w:t>
      </w:r>
      <w:r w:rsidRPr="00F05198">
        <w:rPr>
          <w:rFonts w:hint="eastAsia"/>
          <w:color w:val="000000"/>
        </w:rPr>
        <w:tab/>
        <w:t>美國道路及運輸官員協會（AASHTO）</w:t>
      </w:r>
    </w:p>
    <w:p w:rsidR="009533E7" w:rsidRPr="00F05198" w:rsidRDefault="009533E7" w:rsidP="009533E7">
      <w:pPr>
        <w:pStyle w:val="1-"/>
        <w:spacing w:line="400" w:lineRule="exact"/>
        <w:rPr>
          <w:rFonts w:hint="eastAsia"/>
          <w:color w:val="000000"/>
        </w:rPr>
      </w:pPr>
      <w:r w:rsidRPr="00F05198">
        <w:rPr>
          <w:rFonts w:hint="eastAsia"/>
          <w:color w:val="000000"/>
        </w:rPr>
        <w:t>(1)</w:t>
      </w:r>
      <w:r w:rsidRPr="00F05198">
        <w:rPr>
          <w:rFonts w:hint="eastAsia"/>
          <w:color w:val="000000"/>
        </w:rPr>
        <w:tab/>
        <w:t>AASHTO T180</w:t>
      </w:r>
      <w:r w:rsidRPr="00F05198">
        <w:rPr>
          <w:rFonts w:hint="eastAsia"/>
          <w:color w:val="000000"/>
        </w:rPr>
        <w:tab/>
        <w:t>以10磅夯錘，落距18吋，決定土壤含水量與密度關係試驗法</w:t>
      </w:r>
    </w:p>
    <w:p w:rsidR="009533E7" w:rsidRPr="00F05198" w:rsidRDefault="009533E7" w:rsidP="009533E7">
      <w:pPr>
        <w:pStyle w:val="1-"/>
        <w:spacing w:line="400" w:lineRule="exact"/>
        <w:rPr>
          <w:rFonts w:hint="eastAsia"/>
          <w:color w:val="000000"/>
        </w:rPr>
      </w:pPr>
      <w:r w:rsidRPr="00F05198">
        <w:rPr>
          <w:rFonts w:hint="eastAsia"/>
          <w:color w:val="000000"/>
        </w:rPr>
        <w:t>(2)</w:t>
      </w:r>
      <w:r w:rsidRPr="00F05198">
        <w:rPr>
          <w:rFonts w:hint="eastAsia"/>
          <w:color w:val="000000"/>
        </w:rPr>
        <w:tab/>
        <w:t>AASHTO T191</w:t>
      </w:r>
      <w:r w:rsidRPr="00F05198">
        <w:rPr>
          <w:rFonts w:hint="eastAsia"/>
          <w:color w:val="000000"/>
        </w:rPr>
        <w:tab/>
        <w:t>砂錐法測定現場土壤密度試驗法</w:t>
      </w:r>
    </w:p>
    <w:p w:rsidR="009533E7" w:rsidRPr="00F05198" w:rsidRDefault="009533E7" w:rsidP="009533E7">
      <w:pPr>
        <w:pStyle w:val="1-"/>
        <w:spacing w:line="400" w:lineRule="exact"/>
        <w:rPr>
          <w:rFonts w:hint="eastAsia"/>
          <w:color w:val="000000"/>
        </w:rPr>
      </w:pPr>
      <w:r w:rsidRPr="00F05198">
        <w:rPr>
          <w:rFonts w:hint="eastAsia"/>
          <w:color w:val="000000"/>
        </w:rPr>
        <w:t>(3)</w:t>
      </w:r>
      <w:r w:rsidRPr="00F05198">
        <w:rPr>
          <w:rFonts w:hint="eastAsia"/>
          <w:color w:val="000000"/>
        </w:rPr>
        <w:tab/>
        <w:t>AASHTO T224</w:t>
      </w:r>
      <w:r w:rsidRPr="00F05198">
        <w:rPr>
          <w:rFonts w:hint="eastAsia"/>
          <w:color w:val="000000"/>
        </w:rPr>
        <w:tab/>
        <w:t>依粗粒料含量調整土壤夯壓密度法。</w:t>
      </w:r>
    </w:p>
    <w:p w:rsidR="009533E7" w:rsidRPr="00F05198" w:rsidRDefault="009533E7" w:rsidP="009533E7">
      <w:pPr>
        <w:pStyle w:val="1-"/>
        <w:spacing w:line="400" w:lineRule="exact"/>
        <w:rPr>
          <w:rFonts w:hint="eastAsia"/>
          <w:color w:val="000000"/>
        </w:rPr>
      </w:pPr>
      <w:r w:rsidRPr="00F05198">
        <w:rPr>
          <w:rFonts w:hint="eastAsia"/>
          <w:color w:val="000000"/>
        </w:rPr>
        <w:t>(4)</w:t>
      </w:r>
      <w:r w:rsidRPr="00F05198">
        <w:rPr>
          <w:rFonts w:hint="eastAsia"/>
          <w:color w:val="000000"/>
        </w:rPr>
        <w:tab/>
        <w:t>AASHTO T238</w:t>
      </w:r>
      <w:r w:rsidRPr="00F05198">
        <w:rPr>
          <w:rFonts w:hint="eastAsia"/>
          <w:color w:val="000000"/>
        </w:rPr>
        <w:tab/>
        <w:t>土壤及土壤粒料工地密度核子儀試驗法。</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1</w:t>
      </w:r>
      <w:r w:rsidRPr="00F05198">
        <w:rPr>
          <w:rFonts w:hAnsi="標楷體" w:hint="eastAsia"/>
          <w:color w:val="000000"/>
        </w:rPr>
        <w:t>.</w:t>
      </w:r>
      <w:r w:rsidRPr="00F05198">
        <w:rPr>
          <w:rFonts w:hint="eastAsia"/>
          <w:color w:val="000000"/>
        </w:rPr>
        <w:t>5</w:t>
      </w:r>
      <w:r w:rsidRPr="00F05198">
        <w:rPr>
          <w:rFonts w:hint="eastAsia"/>
          <w:color w:val="000000"/>
        </w:rPr>
        <w:tab/>
        <w:t>資料送審</w:t>
      </w:r>
    </w:p>
    <w:p w:rsidR="009533E7" w:rsidRPr="00F05198" w:rsidRDefault="009533E7" w:rsidP="009533E7">
      <w:pPr>
        <w:pStyle w:val="11"/>
        <w:spacing w:line="400" w:lineRule="exact"/>
        <w:rPr>
          <w:rFonts w:hint="eastAsia"/>
          <w:color w:val="000000"/>
        </w:rPr>
      </w:pPr>
      <w:r w:rsidRPr="00F05198">
        <w:rPr>
          <w:rFonts w:hint="eastAsia"/>
          <w:color w:val="000000"/>
        </w:rPr>
        <w:lastRenderedPageBreak/>
        <w:t>1.5.1</w:t>
      </w:r>
      <w:r w:rsidRPr="00F05198">
        <w:rPr>
          <w:rFonts w:hint="eastAsia"/>
          <w:color w:val="000000"/>
        </w:rPr>
        <w:tab/>
        <w:t>品質計畫</w:t>
      </w:r>
    </w:p>
    <w:p w:rsidR="009533E7" w:rsidRPr="00F05198" w:rsidRDefault="009533E7" w:rsidP="009533E7">
      <w:pPr>
        <w:pStyle w:val="11"/>
        <w:spacing w:line="400" w:lineRule="exact"/>
        <w:rPr>
          <w:rFonts w:hint="eastAsia"/>
          <w:color w:val="000000"/>
        </w:rPr>
      </w:pPr>
      <w:r w:rsidRPr="00F05198">
        <w:rPr>
          <w:rFonts w:hint="eastAsia"/>
          <w:color w:val="000000"/>
        </w:rPr>
        <w:t>1.5.2</w:t>
      </w:r>
      <w:r w:rsidRPr="00F05198">
        <w:rPr>
          <w:rFonts w:hint="eastAsia"/>
          <w:color w:val="000000"/>
        </w:rPr>
        <w:tab/>
        <w:t>施工計畫</w:t>
      </w:r>
    </w:p>
    <w:p w:rsidR="009533E7" w:rsidRPr="00F05198" w:rsidRDefault="009533E7" w:rsidP="009533E7">
      <w:pPr>
        <w:pStyle w:val="a4"/>
        <w:spacing w:line="400" w:lineRule="exact"/>
        <w:rPr>
          <w:rFonts w:hint="eastAsia"/>
          <w:color w:val="000000"/>
        </w:rPr>
      </w:pPr>
      <w:r w:rsidRPr="00F05198">
        <w:rPr>
          <w:rFonts w:hint="eastAsia"/>
          <w:color w:val="000000"/>
        </w:rPr>
        <w:t>施工計畫應包括每一階段之範圍、數量、高度、便道，臨時性或永久性之排水，擋土及水土保持設施等之構築、交通維持、交通運輸路線、安全措施之設置等項目。</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1.6</w:t>
      </w:r>
      <w:r w:rsidRPr="00F05198">
        <w:rPr>
          <w:rFonts w:hint="eastAsia"/>
          <w:color w:val="000000"/>
        </w:rPr>
        <w:tab/>
      </w:r>
      <w:r w:rsidRPr="00F05198">
        <w:rPr>
          <w:rFonts w:hAnsi="標楷體" w:hint="eastAsia"/>
          <w:color w:val="000000"/>
        </w:rPr>
        <w:t>定義</w:t>
      </w:r>
    </w:p>
    <w:p w:rsidR="009533E7" w:rsidRPr="00F05198" w:rsidRDefault="009533E7" w:rsidP="009533E7">
      <w:pPr>
        <w:pStyle w:val="11"/>
        <w:spacing w:line="400" w:lineRule="exact"/>
        <w:rPr>
          <w:rFonts w:hint="eastAsia"/>
          <w:color w:val="000000"/>
        </w:rPr>
      </w:pPr>
      <w:r w:rsidRPr="00F05198">
        <w:rPr>
          <w:rFonts w:hint="eastAsia"/>
          <w:color w:val="000000"/>
        </w:rPr>
        <w:t>1.6.1</w:t>
      </w:r>
      <w:r w:rsidRPr="00F05198">
        <w:rPr>
          <w:rFonts w:hint="eastAsia"/>
          <w:color w:val="000000"/>
        </w:rPr>
        <w:tab/>
        <w:t>近運利用</w:t>
      </w:r>
    </w:p>
    <w:p w:rsidR="009533E7" w:rsidRPr="00F05198" w:rsidRDefault="009533E7" w:rsidP="009533E7">
      <w:pPr>
        <w:pStyle w:val="a4"/>
        <w:spacing w:line="400" w:lineRule="exact"/>
        <w:rPr>
          <w:rFonts w:hint="eastAsia"/>
          <w:color w:val="000000"/>
        </w:rPr>
      </w:pPr>
      <w:r w:rsidRPr="00F05198">
        <w:rPr>
          <w:rFonts w:hint="eastAsia"/>
          <w:color w:val="000000"/>
        </w:rPr>
        <w:t>將開挖土石方所得土石材料，運送至本工程範圍之填方區以供利用時，稱近運利用。</w:t>
      </w:r>
    </w:p>
    <w:p w:rsidR="009533E7" w:rsidRPr="00F05198" w:rsidRDefault="009533E7" w:rsidP="009533E7">
      <w:pPr>
        <w:pStyle w:val="11"/>
        <w:spacing w:line="400" w:lineRule="exact"/>
        <w:rPr>
          <w:rFonts w:hint="eastAsia"/>
          <w:color w:val="000000"/>
        </w:rPr>
      </w:pPr>
      <w:r w:rsidRPr="00F05198">
        <w:rPr>
          <w:rFonts w:hint="eastAsia"/>
          <w:color w:val="000000"/>
        </w:rPr>
        <w:t>1.6.2</w:t>
      </w:r>
      <w:r w:rsidRPr="00F05198">
        <w:rPr>
          <w:rFonts w:hint="eastAsia"/>
          <w:color w:val="000000"/>
        </w:rPr>
        <w:tab/>
      </w:r>
      <w:r w:rsidR="00353B51" w:rsidRPr="00F05198">
        <w:rPr>
          <w:rFonts w:hint="eastAsia"/>
          <w:color w:val="000000"/>
        </w:rPr>
        <w:t>剩餘土石方</w:t>
      </w:r>
      <w:r w:rsidRPr="00F05198">
        <w:rPr>
          <w:rFonts w:hint="eastAsia"/>
          <w:color w:val="000000"/>
        </w:rPr>
        <w:t>遠運處理</w:t>
      </w:r>
    </w:p>
    <w:p w:rsidR="009533E7" w:rsidRPr="00F05198" w:rsidRDefault="009533E7" w:rsidP="00FE6818">
      <w:pPr>
        <w:pStyle w:val="a4"/>
        <w:spacing w:line="400" w:lineRule="exact"/>
        <w:rPr>
          <w:rFonts w:hint="eastAsia"/>
          <w:color w:val="000000"/>
        </w:rPr>
      </w:pPr>
      <w:r w:rsidRPr="00F05198">
        <w:rPr>
          <w:rFonts w:hint="eastAsia"/>
          <w:color w:val="000000"/>
        </w:rPr>
        <w:t>將開挖土石方開挖所得土石材料，經用於填方或構造物回填後之剩餘材料運送至本工程範圍外處理，稱</w:t>
      </w:r>
      <w:r w:rsidR="00353B51" w:rsidRPr="00F05198">
        <w:rPr>
          <w:rFonts w:hint="eastAsia"/>
          <w:color w:val="000000"/>
        </w:rPr>
        <w:t>剩餘土石方</w:t>
      </w:r>
      <w:r w:rsidRPr="00F05198">
        <w:rPr>
          <w:rFonts w:hint="eastAsia"/>
          <w:color w:val="000000"/>
        </w:rPr>
        <w:t>遠運處理。</w:t>
      </w:r>
      <w:r w:rsidR="00A15B84" w:rsidRPr="00F05198">
        <w:rPr>
          <w:rFonts w:hint="eastAsia"/>
          <w:color w:val="000000"/>
        </w:rPr>
        <w:t>(符合</w:t>
      </w:r>
      <w:r w:rsidR="00FE6818" w:rsidRPr="00F05198">
        <w:rPr>
          <w:rFonts w:hint="eastAsia"/>
          <w:color w:val="000000"/>
        </w:rPr>
        <w:t>內政部營建署</w:t>
      </w:r>
      <w:r w:rsidR="00FE6818" w:rsidRPr="00F05198">
        <w:rPr>
          <w:color w:val="000000"/>
        </w:rPr>
        <w:t>營建剩餘土石方處理方案</w:t>
      </w:r>
      <w:r w:rsidR="00A15B84" w:rsidRPr="00F05198">
        <w:rPr>
          <w:rFonts w:hint="eastAsia"/>
          <w:color w:val="000000"/>
        </w:rPr>
        <w:t>)</w:t>
      </w:r>
    </w:p>
    <w:p w:rsidR="009533E7" w:rsidRPr="00F05198" w:rsidRDefault="009533E7" w:rsidP="009533E7">
      <w:pPr>
        <w:pStyle w:val="1"/>
        <w:adjustRightInd w:val="0"/>
        <w:spacing w:beforeLines="100" w:before="360" w:line="400" w:lineRule="exact"/>
        <w:rPr>
          <w:rFonts w:hint="eastAsia"/>
          <w:color w:val="000000"/>
        </w:rPr>
      </w:pPr>
      <w:r w:rsidRPr="00F05198">
        <w:rPr>
          <w:rFonts w:hint="eastAsia"/>
          <w:color w:val="000000"/>
        </w:rPr>
        <w:t>2.</w:t>
      </w:r>
      <w:r w:rsidRPr="00F05198">
        <w:rPr>
          <w:rFonts w:hint="eastAsia"/>
          <w:color w:val="000000"/>
        </w:rPr>
        <w:tab/>
      </w:r>
      <w:r w:rsidRPr="00F05198">
        <w:rPr>
          <w:rFonts w:hAnsi="標楷體" w:hint="eastAsia"/>
          <w:color w:val="000000"/>
        </w:rPr>
        <w:t>產品</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2.1</w:t>
      </w:r>
      <w:r w:rsidRPr="00F05198">
        <w:rPr>
          <w:rFonts w:hint="eastAsia"/>
          <w:color w:val="000000"/>
        </w:rPr>
        <w:tab/>
      </w:r>
      <w:r w:rsidRPr="00F05198">
        <w:rPr>
          <w:rFonts w:hAnsi="標楷體" w:hint="eastAsia"/>
          <w:color w:val="000000"/>
        </w:rPr>
        <w:t>材料</w:t>
      </w:r>
    </w:p>
    <w:p w:rsidR="009533E7" w:rsidRPr="00F05198" w:rsidRDefault="009533E7" w:rsidP="009533E7">
      <w:pPr>
        <w:pStyle w:val="11"/>
        <w:spacing w:line="400" w:lineRule="exact"/>
        <w:rPr>
          <w:rFonts w:hint="eastAsia"/>
          <w:color w:val="000000"/>
        </w:rPr>
      </w:pPr>
      <w:r w:rsidRPr="00F05198">
        <w:rPr>
          <w:rFonts w:hint="eastAsia"/>
          <w:color w:val="000000"/>
        </w:rPr>
        <w:t>2.1.1</w:t>
      </w:r>
      <w:r w:rsidRPr="00F05198">
        <w:rPr>
          <w:rFonts w:hint="eastAsia"/>
          <w:color w:val="000000"/>
        </w:rPr>
        <w:tab/>
        <w:t>填方區填築及路基填築材料，應為適當材料並不得含有樹根殘幹、雜草、垃圾、淤泥、腐植土、其他有機物或有害物質及不適用材料。</w:t>
      </w:r>
    </w:p>
    <w:p w:rsidR="009533E7" w:rsidRPr="00F05198" w:rsidRDefault="009533E7" w:rsidP="009533E7">
      <w:pPr>
        <w:pStyle w:val="11"/>
        <w:spacing w:line="400" w:lineRule="exact"/>
        <w:rPr>
          <w:rFonts w:hint="eastAsia"/>
          <w:color w:val="000000"/>
        </w:rPr>
      </w:pPr>
      <w:r w:rsidRPr="00F05198">
        <w:rPr>
          <w:rFonts w:hint="eastAsia"/>
          <w:color w:val="000000"/>
        </w:rPr>
        <w:t>2.1.2</w:t>
      </w:r>
      <w:r w:rsidRPr="00F05198">
        <w:rPr>
          <w:rFonts w:hint="eastAsia"/>
          <w:color w:val="000000"/>
        </w:rPr>
        <w:tab/>
        <w:t>於利用挖方材料有餘或借土填方時，</w:t>
      </w:r>
      <w:r w:rsidR="00D3793A" w:rsidRPr="00F05198">
        <w:rPr>
          <w:rFonts w:hint="eastAsia"/>
          <w:color w:val="000000"/>
        </w:rPr>
        <w:t>廠商應使用</w:t>
      </w:r>
      <w:r w:rsidRPr="00F05198">
        <w:rPr>
          <w:rFonts w:hint="eastAsia"/>
          <w:color w:val="000000"/>
        </w:rPr>
        <w:t>品質較佳之材料用作填方而廢棄品質較劣之材料。</w:t>
      </w:r>
    </w:p>
    <w:p w:rsidR="009533E7" w:rsidRPr="00F05198" w:rsidRDefault="009533E7" w:rsidP="009533E7">
      <w:pPr>
        <w:pStyle w:val="11"/>
        <w:spacing w:line="400" w:lineRule="exact"/>
        <w:rPr>
          <w:rFonts w:hint="eastAsia"/>
          <w:color w:val="000000"/>
        </w:rPr>
      </w:pPr>
      <w:r w:rsidRPr="00F05198">
        <w:rPr>
          <w:rFonts w:hint="eastAsia"/>
          <w:color w:val="000000"/>
        </w:rPr>
        <w:t>2.1.3</w:t>
      </w:r>
      <w:r w:rsidRPr="00F05198">
        <w:rPr>
          <w:rFonts w:hint="eastAsia"/>
          <w:color w:val="000000"/>
        </w:rPr>
        <w:tab/>
        <w:t>品質較佳之材料，原則上應填於路堤或填方區上層，承包商於開挖時應有適當之計畫。</w:t>
      </w:r>
    </w:p>
    <w:p w:rsidR="009533E7" w:rsidRPr="00F05198" w:rsidRDefault="009533E7" w:rsidP="009533E7">
      <w:pPr>
        <w:pStyle w:val="11"/>
        <w:spacing w:line="400" w:lineRule="exact"/>
        <w:rPr>
          <w:rFonts w:hint="eastAsia"/>
          <w:color w:val="000000"/>
        </w:rPr>
      </w:pPr>
      <w:r w:rsidRPr="00F05198">
        <w:rPr>
          <w:rFonts w:hint="eastAsia"/>
          <w:color w:val="000000"/>
        </w:rPr>
        <w:t>2.1.4</w:t>
      </w:r>
      <w:r w:rsidRPr="00F05198">
        <w:rPr>
          <w:rFonts w:hint="eastAsia"/>
          <w:color w:val="000000"/>
        </w:rPr>
        <w:tab/>
        <w:t>除另有規定外，路基頂面之材料須符合第02336章「路基整理」之規定辦理。</w:t>
      </w:r>
    </w:p>
    <w:p w:rsidR="009533E7" w:rsidRPr="00F05198" w:rsidRDefault="009533E7" w:rsidP="009533E7">
      <w:pPr>
        <w:pStyle w:val="1"/>
        <w:adjustRightInd w:val="0"/>
        <w:spacing w:beforeLines="100" w:before="360" w:line="400" w:lineRule="exact"/>
        <w:rPr>
          <w:rFonts w:hint="eastAsia"/>
          <w:color w:val="000000"/>
        </w:rPr>
      </w:pPr>
      <w:r w:rsidRPr="00F05198">
        <w:rPr>
          <w:rFonts w:hint="eastAsia"/>
          <w:color w:val="000000"/>
        </w:rPr>
        <w:t>3.</w:t>
      </w:r>
      <w:r w:rsidRPr="00F05198">
        <w:rPr>
          <w:rFonts w:hint="eastAsia"/>
          <w:color w:val="000000"/>
        </w:rPr>
        <w:tab/>
      </w:r>
      <w:r w:rsidRPr="00F05198">
        <w:rPr>
          <w:rFonts w:hAnsi="標楷體" w:hint="eastAsia"/>
          <w:color w:val="000000"/>
        </w:rPr>
        <w:t>施工</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3.1</w:t>
      </w:r>
      <w:r w:rsidRPr="00F05198">
        <w:rPr>
          <w:rFonts w:hint="eastAsia"/>
          <w:color w:val="000000"/>
        </w:rPr>
        <w:tab/>
      </w:r>
      <w:r w:rsidRPr="00F05198">
        <w:rPr>
          <w:rFonts w:hAnsi="標楷體" w:hint="eastAsia"/>
          <w:color w:val="000000"/>
        </w:rPr>
        <w:t>準備工作</w:t>
      </w:r>
    </w:p>
    <w:p w:rsidR="009533E7" w:rsidRPr="00F05198" w:rsidRDefault="009533E7" w:rsidP="009533E7">
      <w:pPr>
        <w:pStyle w:val="11"/>
        <w:spacing w:line="400" w:lineRule="exact"/>
        <w:rPr>
          <w:rFonts w:hint="eastAsia"/>
          <w:color w:val="000000"/>
        </w:rPr>
      </w:pPr>
      <w:r w:rsidRPr="00F05198">
        <w:rPr>
          <w:rFonts w:hint="eastAsia"/>
          <w:color w:val="000000"/>
        </w:rPr>
        <w:t>3.1.1</w:t>
      </w:r>
      <w:r w:rsidRPr="00F05198">
        <w:rPr>
          <w:rFonts w:hint="eastAsia"/>
          <w:color w:val="000000"/>
        </w:rPr>
        <w:tab/>
        <w:t>先依第01725章「施工測量」辦理本工程範圍之施工樁放樣。</w:t>
      </w:r>
    </w:p>
    <w:p w:rsidR="009533E7" w:rsidRPr="00F05198" w:rsidRDefault="009533E7" w:rsidP="009533E7">
      <w:pPr>
        <w:pStyle w:val="11"/>
        <w:spacing w:line="400" w:lineRule="exact"/>
        <w:rPr>
          <w:rFonts w:hint="eastAsia"/>
          <w:color w:val="000000"/>
        </w:rPr>
      </w:pPr>
      <w:r w:rsidRPr="00F05198">
        <w:rPr>
          <w:rFonts w:hint="eastAsia"/>
          <w:color w:val="000000"/>
        </w:rPr>
        <w:t>3.1.2</w:t>
      </w:r>
      <w:r w:rsidRPr="00F05198">
        <w:rPr>
          <w:rFonts w:hint="eastAsia"/>
          <w:color w:val="000000"/>
        </w:rPr>
        <w:tab/>
        <w:t>施工邊樁外60cm範圍內地面上之一切樹木雜草均須清除，挖方地段所有殘枝樹根及其他有害雜物均須挖除，挖除之深度至少須達完成後底面下30cm處。</w:t>
      </w:r>
    </w:p>
    <w:p w:rsidR="009533E7" w:rsidRPr="00F05198" w:rsidRDefault="009533E7" w:rsidP="009533E7">
      <w:pPr>
        <w:pStyle w:val="11"/>
        <w:spacing w:line="400" w:lineRule="exact"/>
        <w:rPr>
          <w:rFonts w:hint="eastAsia"/>
          <w:color w:val="000000"/>
        </w:rPr>
      </w:pPr>
      <w:r w:rsidRPr="00F05198">
        <w:rPr>
          <w:rFonts w:hint="eastAsia"/>
          <w:color w:val="000000"/>
        </w:rPr>
        <w:t>3.1.3</w:t>
      </w:r>
      <w:r w:rsidRPr="00F05198">
        <w:rPr>
          <w:rFonts w:hint="eastAsia"/>
          <w:color w:val="000000"/>
        </w:rPr>
        <w:tab/>
        <w:t>填方區填築及路堤填築施工之前，應將地面所有雜草、樹根及一切有害雜物除淨。</w:t>
      </w:r>
    </w:p>
    <w:p w:rsidR="009533E7" w:rsidRPr="00F05198" w:rsidRDefault="009533E7" w:rsidP="009533E7">
      <w:pPr>
        <w:pStyle w:val="11"/>
        <w:spacing w:line="400" w:lineRule="exact"/>
        <w:rPr>
          <w:rFonts w:hint="eastAsia"/>
          <w:color w:val="000000"/>
        </w:rPr>
      </w:pPr>
      <w:r w:rsidRPr="00F05198">
        <w:rPr>
          <w:rFonts w:hint="eastAsia"/>
          <w:color w:val="000000"/>
        </w:rPr>
        <w:lastRenderedPageBreak/>
        <w:t>3.1.4</w:t>
      </w:r>
      <w:r w:rsidRPr="00F05198">
        <w:rPr>
          <w:rFonts w:hint="eastAsia"/>
          <w:color w:val="000000"/>
        </w:rPr>
        <w:tab/>
        <w:t>承包商應注意第02320章「不適用材料」之規定。</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3.2</w:t>
      </w:r>
      <w:r w:rsidRPr="00F05198">
        <w:rPr>
          <w:rFonts w:hint="eastAsia"/>
          <w:color w:val="000000"/>
        </w:rPr>
        <w:tab/>
        <w:t>施工方法</w:t>
      </w:r>
    </w:p>
    <w:p w:rsidR="009533E7" w:rsidRPr="00F05198" w:rsidRDefault="009533E7" w:rsidP="009533E7">
      <w:pPr>
        <w:pStyle w:val="11"/>
        <w:spacing w:line="400" w:lineRule="exact"/>
        <w:rPr>
          <w:rFonts w:hint="eastAsia"/>
          <w:color w:val="000000"/>
        </w:rPr>
      </w:pPr>
      <w:r w:rsidRPr="00F05198">
        <w:rPr>
          <w:rFonts w:hint="eastAsia"/>
          <w:color w:val="000000"/>
        </w:rPr>
        <w:t>3.2.1</w:t>
      </w:r>
      <w:r w:rsidRPr="00F05198">
        <w:rPr>
          <w:rFonts w:hint="eastAsia"/>
          <w:color w:val="000000"/>
        </w:rPr>
        <w:tab/>
        <w:t>開挖土石方</w:t>
      </w:r>
    </w:p>
    <w:p w:rsidR="009533E7" w:rsidRPr="00F05198" w:rsidRDefault="009533E7" w:rsidP="009533E7">
      <w:pPr>
        <w:pStyle w:val="10"/>
        <w:spacing w:line="400" w:lineRule="exact"/>
        <w:rPr>
          <w:rFonts w:hint="eastAsia"/>
          <w:color w:val="000000"/>
        </w:rPr>
      </w:pPr>
      <w:r w:rsidRPr="00F05198">
        <w:rPr>
          <w:rFonts w:hint="eastAsia"/>
          <w:color w:val="000000"/>
        </w:rPr>
        <w:t>(1)</w:t>
      </w:r>
      <w:r w:rsidRPr="00F05198">
        <w:rPr>
          <w:rFonts w:hint="eastAsia"/>
          <w:color w:val="000000"/>
        </w:rPr>
        <w:tab/>
        <w:t>承包商應先擬定土方工程施工計畫，送請工程司核准後方得開始進行挖運土石方工作。</w:t>
      </w:r>
    </w:p>
    <w:p w:rsidR="009533E7" w:rsidRPr="00F05198" w:rsidRDefault="009533E7" w:rsidP="009533E7">
      <w:pPr>
        <w:pStyle w:val="10"/>
        <w:spacing w:line="400" w:lineRule="exact"/>
        <w:rPr>
          <w:rFonts w:hint="eastAsia"/>
          <w:color w:val="000000"/>
        </w:rPr>
      </w:pPr>
      <w:r w:rsidRPr="00F05198">
        <w:rPr>
          <w:rFonts w:hint="eastAsia"/>
          <w:color w:val="000000"/>
        </w:rPr>
        <w:t>(2)</w:t>
      </w:r>
      <w:r w:rsidRPr="00F05198">
        <w:rPr>
          <w:rFonts w:hint="eastAsia"/>
          <w:color w:val="000000"/>
        </w:rPr>
        <w:tab/>
        <w:t>開挖土石方應按設計圖說所示之範圍、路線、坡度、高程及橫斷面完成路幅開挖工作，並遵從工程司之指示辦理。</w:t>
      </w:r>
    </w:p>
    <w:p w:rsidR="009533E7" w:rsidRPr="00F05198" w:rsidRDefault="009533E7" w:rsidP="009533E7">
      <w:pPr>
        <w:pStyle w:val="10"/>
        <w:spacing w:line="400" w:lineRule="exact"/>
        <w:rPr>
          <w:rFonts w:hint="eastAsia"/>
          <w:color w:val="000000"/>
        </w:rPr>
      </w:pPr>
      <w:r w:rsidRPr="00F05198">
        <w:rPr>
          <w:rFonts w:hint="eastAsia"/>
          <w:color w:val="000000"/>
        </w:rPr>
        <w:t>(3)</w:t>
      </w:r>
      <w:r w:rsidRPr="00F05198">
        <w:rPr>
          <w:rFonts w:hint="eastAsia"/>
          <w:color w:val="000000"/>
        </w:rPr>
        <w:tab/>
        <w:t>開挖工作進行中，應隨時保持良好之排水狀況，不得有積水之現象，承包商應建造臨時排水設施或備置抽水機等，以利開挖地區水之宣洩。排水設施出水口之位置，應避免設於對路幅或路基可能發生沖刷之處。</w:t>
      </w:r>
    </w:p>
    <w:p w:rsidR="009533E7" w:rsidRPr="00F05198" w:rsidRDefault="009533E7" w:rsidP="009533E7">
      <w:pPr>
        <w:pStyle w:val="10"/>
        <w:spacing w:line="400" w:lineRule="exact"/>
        <w:rPr>
          <w:rFonts w:hint="eastAsia"/>
          <w:color w:val="000000"/>
        </w:rPr>
      </w:pPr>
      <w:r w:rsidRPr="00F05198">
        <w:rPr>
          <w:rFonts w:hint="eastAsia"/>
          <w:color w:val="000000"/>
        </w:rPr>
        <w:t>(4)</w:t>
      </w:r>
      <w:r w:rsidRPr="00F05198">
        <w:rPr>
          <w:rFonts w:hint="eastAsia"/>
          <w:color w:val="000000"/>
        </w:rPr>
        <w:tab/>
        <w:t>如需利用表土種植草樹，則於開挖時，應將表土堆置備用，不得與下層不適合種植之土壤混合。</w:t>
      </w:r>
    </w:p>
    <w:p w:rsidR="009533E7" w:rsidRPr="00F05198" w:rsidRDefault="009533E7" w:rsidP="009533E7">
      <w:pPr>
        <w:pStyle w:val="10"/>
        <w:spacing w:line="400" w:lineRule="exact"/>
        <w:rPr>
          <w:rFonts w:hint="eastAsia"/>
          <w:color w:val="000000"/>
        </w:rPr>
      </w:pPr>
      <w:r w:rsidRPr="00F05198">
        <w:rPr>
          <w:rFonts w:hint="eastAsia"/>
          <w:color w:val="000000"/>
        </w:rPr>
        <w:t>(5)</w:t>
      </w:r>
      <w:r w:rsidRPr="00F05198">
        <w:rPr>
          <w:rFonts w:hint="eastAsia"/>
          <w:color w:val="000000"/>
        </w:rPr>
        <w:tab/>
        <w:t>所有挖方除隧道外，應自上而下順序開挖，如由下開挖而意圖上部土石自行墜落以圖省工，因而引起崩坍事故者，概由承包商負責。</w:t>
      </w:r>
    </w:p>
    <w:p w:rsidR="009533E7" w:rsidRPr="00F05198" w:rsidRDefault="009533E7" w:rsidP="009533E7">
      <w:pPr>
        <w:pStyle w:val="10"/>
        <w:spacing w:line="400" w:lineRule="exact"/>
        <w:rPr>
          <w:rFonts w:hint="eastAsia"/>
          <w:color w:val="000000"/>
        </w:rPr>
      </w:pPr>
      <w:r w:rsidRPr="00F05198">
        <w:rPr>
          <w:rFonts w:hint="eastAsia"/>
          <w:color w:val="000000"/>
        </w:rPr>
        <w:t>(6)</w:t>
      </w:r>
      <w:r w:rsidRPr="00F05198">
        <w:rPr>
          <w:rFonts w:hint="eastAsia"/>
          <w:color w:val="000000"/>
        </w:rPr>
        <w:tab/>
        <w:t>挖方開挖後之邊坡，須正確合於設計之坡度，邊坡之表面須平整。</w:t>
      </w:r>
    </w:p>
    <w:p w:rsidR="009533E7" w:rsidRPr="00F05198" w:rsidRDefault="009533E7" w:rsidP="009533E7">
      <w:pPr>
        <w:pStyle w:val="10"/>
        <w:spacing w:line="400" w:lineRule="exact"/>
        <w:rPr>
          <w:rFonts w:hint="eastAsia"/>
          <w:color w:val="000000"/>
        </w:rPr>
      </w:pPr>
      <w:r w:rsidRPr="00F05198">
        <w:rPr>
          <w:rFonts w:hint="eastAsia"/>
          <w:color w:val="000000"/>
        </w:rPr>
        <w:t>(7)</w:t>
      </w:r>
      <w:r w:rsidRPr="00F05198">
        <w:rPr>
          <w:rFonts w:hint="eastAsia"/>
          <w:color w:val="000000"/>
        </w:rPr>
        <w:tab/>
        <w:t>在上邊坡內，所有鬆動突出之岩石或可移動之孤石，均須移去。邊坡有不穩定，且有滑動傾向之材料，均應予以挖除及移除，或作其他處理。</w:t>
      </w:r>
    </w:p>
    <w:p w:rsidR="009533E7" w:rsidRPr="00F05198" w:rsidRDefault="009533E7" w:rsidP="009533E7">
      <w:pPr>
        <w:pStyle w:val="10"/>
        <w:spacing w:line="400" w:lineRule="exact"/>
        <w:rPr>
          <w:rFonts w:hint="eastAsia"/>
          <w:color w:val="000000"/>
        </w:rPr>
      </w:pPr>
      <w:r w:rsidRPr="00F05198">
        <w:rPr>
          <w:rFonts w:hint="eastAsia"/>
          <w:color w:val="000000"/>
        </w:rPr>
        <w:t>(8)</w:t>
      </w:r>
      <w:r w:rsidRPr="00F05198">
        <w:rPr>
          <w:rFonts w:hint="eastAsia"/>
          <w:color w:val="000000"/>
        </w:rPr>
        <w:tab/>
        <w:t>開挖路基、邊坡、隧道兩側及頂面部分，如發生超挖時，除本章第3.2.1款(12)之情況外，均仍按設計數量計算，超挖部分不予計價，路基部分如有超挖，承包商應回填適當材料，使符合規定斷面，回填所需費用，由承包商負擔。</w:t>
      </w:r>
    </w:p>
    <w:p w:rsidR="009533E7" w:rsidRPr="00F05198" w:rsidRDefault="009533E7" w:rsidP="009533E7">
      <w:pPr>
        <w:pStyle w:val="10"/>
        <w:spacing w:line="400" w:lineRule="exact"/>
        <w:rPr>
          <w:rFonts w:hint="eastAsia"/>
          <w:color w:val="000000"/>
        </w:rPr>
      </w:pPr>
      <w:r w:rsidRPr="00F05198">
        <w:rPr>
          <w:rFonts w:hint="eastAsia"/>
          <w:color w:val="000000"/>
        </w:rPr>
        <w:t>(9)</w:t>
      </w:r>
      <w:r w:rsidRPr="00F05198">
        <w:rPr>
          <w:rFonts w:hint="eastAsia"/>
          <w:color w:val="000000"/>
        </w:rPr>
        <w:tab/>
        <w:t>需利用開挖所得之石料作為他種用途時，承包商對開挖工作須有適當之計畫，俾能獲得適當之數量，以配合其他工程之需要。</w:t>
      </w:r>
    </w:p>
    <w:p w:rsidR="009533E7" w:rsidRPr="00F05198" w:rsidRDefault="009533E7" w:rsidP="009533E7">
      <w:pPr>
        <w:pStyle w:val="10"/>
        <w:spacing w:line="400" w:lineRule="exact"/>
        <w:rPr>
          <w:rFonts w:hint="eastAsia"/>
          <w:color w:val="000000"/>
        </w:rPr>
      </w:pPr>
      <w:r w:rsidRPr="00F05198">
        <w:rPr>
          <w:rFonts w:hint="eastAsia"/>
          <w:color w:val="000000"/>
        </w:rPr>
        <w:t>(10)</w:t>
      </w:r>
      <w:r w:rsidRPr="00F05198">
        <w:rPr>
          <w:rFonts w:hint="eastAsia"/>
          <w:color w:val="000000"/>
        </w:rPr>
        <w:tab/>
        <w:t>在進行開挖工作中，承包商</w:t>
      </w:r>
      <w:r w:rsidR="00C92D17" w:rsidRPr="00F05198">
        <w:rPr>
          <w:rFonts w:hint="eastAsia"/>
          <w:color w:val="000000"/>
        </w:rPr>
        <w:t>應</w:t>
      </w:r>
      <w:r w:rsidRPr="00F05198">
        <w:rPr>
          <w:rFonts w:hint="eastAsia"/>
          <w:color w:val="000000"/>
        </w:rPr>
        <w:t>將開挖所得之某種較佳材料，堆置整齊，以備將來作為路基處理或其他工程之用。</w:t>
      </w:r>
    </w:p>
    <w:p w:rsidR="009533E7" w:rsidRPr="00F05198" w:rsidRDefault="009533E7" w:rsidP="00FE6818">
      <w:pPr>
        <w:pStyle w:val="10"/>
        <w:spacing w:line="400" w:lineRule="exact"/>
        <w:rPr>
          <w:rFonts w:hint="eastAsia"/>
          <w:color w:val="000000"/>
        </w:rPr>
      </w:pPr>
      <w:r w:rsidRPr="00F05198">
        <w:rPr>
          <w:rFonts w:hint="eastAsia"/>
          <w:color w:val="000000"/>
        </w:rPr>
        <w:t>(11)</w:t>
      </w:r>
      <w:r w:rsidRPr="00F05198">
        <w:rPr>
          <w:rFonts w:hint="eastAsia"/>
          <w:color w:val="000000"/>
        </w:rPr>
        <w:tab/>
        <w:t>挖方除利用於填方外，其餘</w:t>
      </w:r>
      <w:r w:rsidR="0021680A" w:rsidRPr="00F05198">
        <w:rPr>
          <w:rFonts w:hint="eastAsia"/>
          <w:color w:val="000000"/>
        </w:rPr>
        <w:t>剩餘土方</w:t>
      </w:r>
      <w:r w:rsidRPr="00F05198">
        <w:rPr>
          <w:rFonts w:hint="eastAsia"/>
          <w:color w:val="000000"/>
        </w:rPr>
        <w:t>之遠運及</w:t>
      </w:r>
      <w:r w:rsidR="0021680A" w:rsidRPr="00F05198">
        <w:rPr>
          <w:rFonts w:hint="eastAsia"/>
          <w:color w:val="000000"/>
        </w:rPr>
        <w:t>安</w:t>
      </w:r>
      <w:r w:rsidRPr="00F05198">
        <w:rPr>
          <w:rFonts w:hint="eastAsia"/>
          <w:color w:val="000000"/>
        </w:rPr>
        <w:t>置地點，除另有規定外，由承包商自覓</w:t>
      </w:r>
      <w:r w:rsidR="00353B51" w:rsidRPr="00F05198">
        <w:rPr>
          <w:rFonts w:hint="eastAsia"/>
          <w:color w:val="000000"/>
        </w:rPr>
        <w:t>合法</w:t>
      </w:r>
      <w:r w:rsidR="00FE6818" w:rsidRPr="00F05198">
        <w:rPr>
          <w:color w:val="000000"/>
        </w:rPr>
        <w:t>收容處理場所</w:t>
      </w:r>
      <w:r w:rsidR="0021680A" w:rsidRPr="00F05198">
        <w:rPr>
          <w:rFonts w:hint="eastAsia"/>
          <w:color w:val="000000"/>
        </w:rPr>
        <w:t>(</w:t>
      </w:r>
      <w:r w:rsidR="00FE6818" w:rsidRPr="00F05198">
        <w:rPr>
          <w:color w:val="000000"/>
        </w:rPr>
        <w:t>營建剩餘土石方處理方案</w:t>
      </w:r>
      <w:r w:rsidR="0021680A" w:rsidRPr="00F05198">
        <w:rPr>
          <w:rFonts w:hint="eastAsia"/>
          <w:color w:val="000000"/>
        </w:rPr>
        <w:t>)</w:t>
      </w:r>
      <w:r w:rsidRPr="00F05198">
        <w:rPr>
          <w:rFonts w:hint="eastAsia"/>
          <w:color w:val="000000"/>
        </w:rPr>
        <w:t>，日後如有損害他人權益發生糾紛或違反環保規定，概由承包商自行負責。施工期間不論屬於無法避免之自然掉落或因疏忽超挖鄰地，所損害界樁外地上物概由承包商負責賠償或恢復原狀。</w:t>
      </w:r>
    </w:p>
    <w:p w:rsidR="009533E7" w:rsidRPr="00F05198" w:rsidRDefault="009533E7" w:rsidP="009533E7">
      <w:pPr>
        <w:pStyle w:val="10"/>
        <w:spacing w:line="400" w:lineRule="exact"/>
        <w:rPr>
          <w:rFonts w:hint="eastAsia"/>
          <w:color w:val="000000"/>
        </w:rPr>
      </w:pPr>
      <w:r w:rsidRPr="00F05198">
        <w:rPr>
          <w:rFonts w:hint="eastAsia"/>
          <w:color w:val="000000"/>
        </w:rPr>
        <w:t>(12)</w:t>
      </w:r>
      <w:r w:rsidRPr="00F05198">
        <w:rPr>
          <w:rFonts w:hint="eastAsia"/>
          <w:color w:val="000000"/>
        </w:rPr>
        <w:tab/>
        <w:t>在整地開挖、路幅開挖及原地面為路基之路段，如發現有不適用材料時，應以書面報告工程司，並將不適合材料開挖換填適合材料，</w:t>
      </w:r>
      <w:r w:rsidRPr="00F05198">
        <w:rPr>
          <w:rFonts w:hint="eastAsia"/>
          <w:color w:val="000000"/>
        </w:rPr>
        <w:lastRenderedPageBreak/>
        <w:t>且依規定厚度及壓實密度分層</w:t>
      </w:r>
      <w:r w:rsidR="00F3066D" w:rsidRPr="00F05198">
        <w:rPr>
          <w:rFonts w:hint="eastAsia"/>
          <w:color w:val="000000"/>
        </w:rPr>
        <w:t>鋪</w:t>
      </w:r>
      <w:r w:rsidRPr="00F05198">
        <w:rPr>
          <w:rFonts w:hint="eastAsia"/>
          <w:color w:val="000000"/>
        </w:rPr>
        <w:t>平壓實。</w:t>
      </w:r>
    </w:p>
    <w:p w:rsidR="009533E7" w:rsidRPr="00F05198" w:rsidRDefault="009533E7" w:rsidP="009533E7">
      <w:pPr>
        <w:pStyle w:val="10"/>
        <w:spacing w:line="400" w:lineRule="exact"/>
        <w:rPr>
          <w:rFonts w:hint="eastAsia"/>
          <w:color w:val="000000"/>
        </w:rPr>
      </w:pPr>
      <w:r w:rsidRPr="00F05198">
        <w:rPr>
          <w:rFonts w:hint="eastAsia"/>
          <w:color w:val="000000"/>
        </w:rPr>
        <w:t>(13)</w:t>
      </w:r>
      <w:r w:rsidRPr="00F05198">
        <w:rPr>
          <w:rFonts w:hint="eastAsia"/>
          <w:color w:val="000000"/>
        </w:rPr>
        <w:tab/>
        <w:t>施工時如需使用炸藥，承包商應特別注意，勿使傷及人畜、財產，倘因爆炸發生損害，承包商須負全責。</w:t>
      </w:r>
    </w:p>
    <w:p w:rsidR="009533E7" w:rsidRPr="00F05198" w:rsidRDefault="009533E7" w:rsidP="009533E7">
      <w:pPr>
        <w:pStyle w:val="10"/>
        <w:spacing w:line="400" w:lineRule="exact"/>
        <w:rPr>
          <w:rFonts w:hint="eastAsia"/>
          <w:color w:val="000000"/>
        </w:rPr>
      </w:pPr>
      <w:r w:rsidRPr="00F05198">
        <w:rPr>
          <w:rFonts w:hint="eastAsia"/>
          <w:color w:val="000000"/>
        </w:rPr>
        <w:t>(14)</w:t>
      </w:r>
      <w:r w:rsidRPr="00F05198">
        <w:rPr>
          <w:rFonts w:hint="eastAsia"/>
          <w:color w:val="000000"/>
        </w:rPr>
        <w:tab/>
        <w:t>爆炸石方時，使用業主供給之炸藥、雷管及引線等，應力求節省，不得濫用，如使用數量超過規定，其超出數量，應由承包商負擔。</w:t>
      </w:r>
    </w:p>
    <w:p w:rsidR="009533E7" w:rsidRPr="00F05198" w:rsidRDefault="009533E7" w:rsidP="009533E7">
      <w:pPr>
        <w:pStyle w:val="10"/>
        <w:spacing w:line="400" w:lineRule="exact"/>
        <w:rPr>
          <w:rFonts w:hint="eastAsia"/>
          <w:color w:val="000000"/>
        </w:rPr>
      </w:pPr>
      <w:r w:rsidRPr="00F05198">
        <w:rPr>
          <w:rFonts w:hint="eastAsia"/>
          <w:color w:val="000000"/>
        </w:rPr>
        <w:t>(15)</w:t>
      </w:r>
      <w:r w:rsidRPr="00F05198">
        <w:rPr>
          <w:rFonts w:hint="eastAsia"/>
          <w:color w:val="000000"/>
        </w:rPr>
        <w:tab/>
        <w:t>爆炸物品若隨同工程發包由承包商自行申請配購者，承包商應確實依照內政部頒布爆炸物管理辦法之規定，</w:t>
      </w:r>
      <w:r w:rsidR="00C92D17" w:rsidRPr="00F05198">
        <w:rPr>
          <w:rFonts w:hAnsi="標楷體" w:hint="eastAsia"/>
          <w:color w:val="000000"/>
        </w:rPr>
        <w:t>負責申請、運輸、管理。</w:t>
      </w:r>
    </w:p>
    <w:p w:rsidR="009533E7" w:rsidRPr="00F05198" w:rsidRDefault="009533E7" w:rsidP="009533E7">
      <w:pPr>
        <w:pStyle w:val="10"/>
        <w:spacing w:line="400" w:lineRule="exact"/>
        <w:rPr>
          <w:rFonts w:hint="eastAsia"/>
          <w:color w:val="000000"/>
        </w:rPr>
      </w:pPr>
      <w:r w:rsidRPr="00F05198">
        <w:rPr>
          <w:rFonts w:hint="eastAsia"/>
          <w:color w:val="000000"/>
        </w:rPr>
        <w:t>(16)</w:t>
      </w:r>
      <w:r w:rsidRPr="00F05198">
        <w:rPr>
          <w:rFonts w:hint="eastAsia"/>
          <w:color w:val="000000"/>
        </w:rPr>
        <w:tab/>
        <w:t>開挖土石方時，如須維持交通，應擬妥交通維持計畫經工程司審核後，切實辦理勿使阻斷。</w:t>
      </w:r>
    </w:p>
    <w:p w:rsidR="009533E7" w:rsidRPr="00F05198" w:rsidRDefault="009533E7" w:rsidP="009533E7">
      <w:pPr>
        <w:pStyle w:val="10"/>
        <w:spacing w:line="400" w:lineRule="exact"/>
        <w:rPr>
          <w:rFonts w:hint="eastAsia"/>
          <w:color w:val="000000"/>
        </w:rPr>
      </w:pPr>
      <w:r w:rsidRPr="00F05198">
        <w:rPr>
          <w:rFonts w:hint="eastAsia"/>
          <w:color w:val="000000"/>
        </w:rPr>
        <w:t>(17)</w:t>
      </w:r>
      <w:r w:rsidRPr="00F05198">
        <w:rPr>
          <w:rFonts w:hint="eastAsia"/>
          <w:color w:val="000000"/>
        </w:rPr>
        <w:tab/>
        <w:t>因搬運而散落於路面上之廢土，應隨時清除。</w:t>
      </w:r>
    </w:p>
    <w:p w:rsidR="009533E7" w:rsidRPr="00F05198" w:rsidRDefault="009533E7" w:rsidP="009533E7">
      <w:pPr>
        <w:pStyle w:val="10"/>
        <w:spacing w:line="400" w:lineRule="exact"/>
        <w:rPr>
          <w:rFonts w:hint="eastAsia"/>
          <w:color w:val="000000"/>
        </w:rPr>
      </w:pPr>
      <w:r w:rsidRPr="00F05198">
        <w:rPr>
          <w:rFonts w:hint="eastAsia"/>
          <w:color w:val="000000"/>
        </w:rPr>
        <w:t>(1</w:t>
      </w:r>
      <w:r w:rsidR="005E168B" w:rsidRPr="00F05198">
        <w:rPr>
          <w:rFonts w:hint="eastAsia"/>
          <w:color w:val="000000"/>
        </w:rPr>
        <w:t>8</w:t>
      </w:r>
      <w:r w:rsidRPr="00F05198">
        <w:rPr>
          <w:rFonts w:hint="eastAsia"/>
          <w:color w:val="000000"/>
        </w:rPr>
        <w:t>)</w:t>
      </w:r>
      <w:r w:rsidRPr="00F05198">
        <w:rPr>
          <w:rFonts w:hint="eastAsia"/>
          <w:color w:val="000000"/>
        </w:rPr>
        <w:tab/>
        <w:t>坍方之清除</w:t>
      </w:r>
    </w:p>
    <w:p w:rsidR="009533E7" w:rsidRPr="00F05198" w:rsidRDefault="009533E7" w:rsidP="009533E7">
      <w:pPr>
        <w:pStyle w:val="A6"/>
        <w:spacing w:line="400" w:lineRule="exact"/>
        <w:rPr>
          <w:rFonts w:hint="eastAsia"/>
          <w:color w:val="000000"/>
        </w:rPr>
      </w:pPr>
      <w:r w:rsidRPr="00F05198">
        <w:rPr>
          <w:rFonts w:hint="eastAsia"/>
          <w:color w:val="000000"/>
        </w:rPr>
        <w:t>A.</w:t>
      </w:r>
      <w:r w:rsidRPr="00F05198">
        <w:rPr>
          <w:rFonts w:hint="eastAsia"/>
          <w:color w:val="000000"/>
        </w:rPr>
        <w:tab/>
        <w:t>凡在原路面以上坍方，須一律清除，其上坡應開挖至</w:t>
      </w:r>
      <w:r w:rsidR="000F4288" w:rsidRPr="00F05198">
        <w:rPr>
          <w:rFonts w:hint="eastAsia"/>
          <w:color w:val="000000"/>
        </w:rPr>
        <w:t>核定施工計畫</w:t>
      </w:r>
      <w:r w:rsidRPr="00F05198">
        <w:rPr>
          <w:rFonts w:hint="eastAsia"/>
          <w:color w:val="000000"/>
        </w:rPr>
        <w:t>指定之位置。</w:t>
      </w:r>
    </w:p>
    <w:p w:rsidR="009533E7" w:rsidRPr="00F05198" w:rsidRDefault="009533E7" w:rsidP="009533E7">
      <w:pPr>
        <w:pStyle w:val="A6"/>
        <w:spacing w:line="400" w:lineRule="exact"/>
        <w:rPr>
          <w:rFonts w:hint="eastAsia"/>
          <w:color w:val="000000"/>
        </w:rPr>
      </w:pPr>
      <w:r w:rsidRPr="00F05198">
        <w:rPr>
          <w:rFonts w:hint="eastAsia"/>
          <w:color w:val="000000"/>
        </w:rPr>
        <w:t>B.</w:t>
      </w:r>
      <w:r w:rsidRPr="00F05198">
        <w:rPr>
          <w:rFonts w:hint="eastAsia"/>
          <w:color w:val="000000"/>
        </w:rPr>
        <w:tab/>
        <w:t>挖出之土石，其</w:t>
      </w:r>
      <w:r w:rsidR="0021680A" w:rsidRPr="00F05198">
        <w:rPr>
          <w:rFonts w:hint="eastAsia"/>
          <w:color w:val="000000"/>
        </w:rPr>
        <w:t>安</w:t>
      </w:r>
      <w:r w:rsidRPr="00F05198">
        <w:rPr>
          <w:rFonts w:hint="eastAsia"/>
          <w:color w:val="000000"/>
        </w:rPr>
        <w:t>置地點除另有規定外，由承包商自覓，日後如有糾紛概由承包商自行負責。</w:t>
      </w:r>
    </w:p>
    <w:p w:rsidR="009533E7" w:rsidRPr="00F05198" w:rsidRDefault="009533E7" w:rsidP="009533E7">
      <w:pPr>
        <w:pStyle w:val="A6"/>
        <w:spacing w:line="400" w:lineRule="exact"/>
        <w:rPr>
          <w:rFonts w:hint="eastAsia"/>
          <w:color w:val="000000"/>
        </w:rPr>
      </w:pPr>
      <w:r w:rsidRPr="00F05198">
        <w:rPr>
          <w:rFonts w:hint="eastAsia"/>
          <w:color w:val="000000"/>
        </w:rPr>
        <w:t>C.</w:t>
      </w:r>
      <w:r w:rsidRPr="00F05198">
        <w:rPr>
          <w:rFonts w:hint="eastAsia"/>
          <w:color w:val="000000"/>
        </w:rPr>
        <w:tab/>
        <w:t>坍方清除，應包括將路面整平及邊溝疏濬。</w:t>
      </w:r>
    </w:p>
    <w:p w:rsidR="009533E7" w:rsidRPr="00F05198" w:rsidRDefault="009533E7" w:rsidP="009533E7">
      <w:pPr>
        <w:pStyle w:val="A6"/>
        <w:spacing w:line="400" w:lineRule="exact"/>
        <w:rPr>
          <w:rFonts w:hint="eastAsia"/>
          <w:color w:val="000000"/>
        </w:rPr>
      </w:pPr>
      <w:r w:rsidRPr="00F05198">
        <w:rPr>
          <w:rFonts w:hint="eastAsia"/>
          <w:color w:val="000000"/>
        </w:rPr>
        <w:t>D.</w:t>
      </w:r>
      <w:r w:rsidRPr="00F05198">
        <w:rPr>
          <w:rFonts w:hint="eastAsia"/>
          <w:color w:val="000000"/>
        </w:rPr>
        <w:tab/>
        <w:t>如因承包商之施工疏忽或不當而引起之坍塌，承包商應負全責，不論其範圍及數量多寡，均不予給付。</w:t>
      </w:r>
    </w:p>
    <w:p w:rsidR="009533E7" w:rsidRPr="00F05198" w:rsidRDefault="009533E7" w:rsidP="009533E7">
      <w:pPr>
        <w:pStyle w:val="11"/>
        <w:spacing w:line="400" w:lineRule="exact"/>
        <w:rPr>
          <w:rFonts w:hint="eastAsia"/>
          <w:color w:val="000000"/>
        </w:rPr>
      </w:pPr>
      <w:r w:rsidRPr="00F05198">
        <w:rPr>
          <w:rFonts w:hint="eastAsia"/>
          <w:color w:val="000000"/>
        </w:rPr>
        <w:t>3.2.2</w:t>
      </w:r>
      <w:r w:rsidRPr="00F05198">
        <w:rPr>
          <w:rFonts w:hint="eastAsia"/>
          <w:color w:val="000000"/>
        </w:rPr>
        <w:tab/>
        <w:t>填方</w:t>
      </w:r>
    </w:p>
    <w:p w:rsidR="009533E7" w:rsidRPr="00F05198" w:rsidRDefault="009533E7" w:rsidP="009533E7">
      <w:pPr>
        <w:pStyle w:val="10"/>
        <w:spacing w:line="400" w:lineRule="exact"/>
        <w:rPr>
          <w:rFonts w:hint="eastAsia"/>
          <w:color w:val="000000"/>
        </w:rPr>
      </w:pPr>
      <w:r w:rsidRPr="00F05198">
        <w:rPr>
          <w:rFonts w:hint="eastAsia"/>
          <w:color w:val="000000"/>
        </w:rPr>
        <w:t>(1)</w:t>
      </w:r>
      <w:r w:rsidRPr="00F05198">
        <w:rPr>
          <w:rFonts w:hint="eastAsia"/>
          <w:color w:val="000000"/>
        </w:rPr>
        <w:tab/>
        <w:t>承包商應依設計圖說所示之路線、坡度、高程及橫斷面完成路堤填築工作。</w:t>
      </w:r>
    </w:p>
    <w:p w:rsidR="009533E7" w:rsidRPr="00F05198" w:rsidRDefault="009533E7" w:rsidP="009533E7">
      <w:pPr>
        <w:pStyle w:val="10"/>
        <w:spacing w:line="400" w:lineRule="exact"/>
        <w:rPr>
          <w:rFonts w:hint="eastAsia"/>
          <w:color w:val="000000"/>
        </w:rPr>
      </w:pPr>
      <w:r w:rsidRPr="00F05198">
        <w:rPr>
          <w:rFonts w:hint="eastAsia"/>
          <w:color w:val="000000"/>
        </w:rPr>
        <w:t>(2)</w:t>
      </w:r>
      <w:r w:rsidRPr="00F05198">
        <w:rPr>
          <w:rFonts w:hint="eastAsia"/>
          <w:color w:val="000000"/>
        </w:rPr>
        <w:tab/>
        <w:t>填築所需材料取自路幅開挖，基礎開挖及其他開挖所得之適合材料，如有不敷，則以借土方式獲得。</w:t>
      </w:r>
    </w:p>
    <w:p w:rsidR="009533E7" w:rsidRPr="00F05198" w:rsidRDefault="009533E7" w:rsidP="009533E7">
      <w:pPr>
        <w:pStyle w:val="10"/>
        <w:spacing w:line="400" w:lineRule="exact"/>
        <w:rPr>
          <w:rFonts w:hint="eastAsia"/>
          <w:color w:val="000000"/>
        </w:rPr>
      </w:pPr>
      <w:r w:rsidRPr="00F05198">
        <w:rPr>
          <w:rFonts w:hint="eastAsia"/>
          <w:color w:val="000000"/>
        </w:rPr>
        <w:t>(3)</w:t>
      </w:r>
      <w:r w:rsidRPr="00F05198">
        <w:rPr>
          <w:rFonts w:hint="eastAsia"/>
          <w:color w:val="000000"/>
        </w:rPr>
        <w:tab/>
        <w:t>填築路堤之前應將原地面雜草樹根及一切有害雜物清除及掘除後修整平順，如有不適合材料，應以書面報告工程司，並依其指示測量範圍、高程，將不適用材料挖除換填適合材料，且按規定厚度及壓實密度分層</w:t>
      </w:r>
      <w:r w:rsidR="00F3066D" w:rsidRPr="00F05198">
        <w:rPr>
          <w:rFonts w:hint="eastAsia"/>
          <w:color w:val="000000"/>
        </w:rPr>
        <w:t>鋪</w:t>
      </w:r>
      <w:r w:rsidRPr="00F05198">
        <w:rPr>
          <w:rFonts w:hint="eastAsia"/>
          <w:color w:val="000000"/>
        </w:rPr>
        <w:t>平壓實。</w:t>
      </w:r>
    </w:p>
    <w:p w:rsidR="009533E7" w:rsidRPr="00F05198" w:rsidRDefault="009533E7" w:rsidP="009533E7">
      <w:pPr>
        <w:pStyle w:val="10"/>
        <w:spacing w:line="400" w:lineRule="exact"/>
        <w:rPr>
          <w:rFonts w:hint="eastAsia"/>
          <w:color w:val="000000"/>
        </w:rPr>
      </w:pPr>
      <w:r w:rsidRPr="00F05198">
        <w:rPr>
          <w:rFonts w:hint="eastAsia"/>
          <w:color w:val="000000"/>
        </w:rPr>
        <w:t>(4)</w:t>
      </w:r>
      <w:r w:rsidRPr="00F05198">
        <w:rPr>
          <w:rFonts w:hint="eastAsia"/>
          <w:color w:val="000000"/>
        </w:rPr>
        <w:tab/>
        <w:t>在山坡上建築路基，填築前，承包商</w:t>
      </w:r>
      <w:r w:rsidR="000F4288" w:rsidRPr="00F05198">
        <w:rPr>
          <w:rFonts w:hint="eastAsia"/>
          <w:color w:val="000000"/>
        </w:rPr>
        <w:t>應</w:t>
      </w:r>
      <w:r w:rsidRPr="00F05198">
        <w:rPr>
          <w:rFonts w:hint="eastAsia"/>
          <w:color w:val="000000"/>
        </w:rPr>
        <w:t>將基地挖成略向內傾之台階，刮鬆其表面，然後分層填築以防坍滑。</w:t>
      </w:r>
    </w:p>
    <w:p w:rsidR="009533E7" w:rsidRPr="00F05198" w:rsidRDefault="009533E7" w:rsidP="009533E7">
      <w:pPr>
        <w:pStyle w:val="10"/>
        <w:spacing w:line="400" w:lineRule="exact"/>
        <w:rPr>
          <w:rFonts w:hint="eastAsia"/>
          <w:color w:val="000000"/>
        </w:rPr>
      </w:pPr>
      <w:r w:rsidRPr="00F05198">
        <w:rPr>
          <w:rFonts w:hint="eastAsia"/>
          <w:color w:val="000000"/>
        </w:rPr>
        <w:t>(5)</w:t>
      </w:r>
      <w:r w:rsidRPr="00F05198">
        <w:rPr>
          <w:rFonts w:hint="eastAsia"/>
          <w:color w:val="000000"/>
        </w:rPr>
        <w:tab/>
        <w:t>池塘、沼澤、水田或有淤泥之處，填土前應先將積水排乾，挖去軟弱淤泥層後，再用適當之乾土砂或石塊分層填壓，藉使路基堅實。</w:t>
      </w:r>
    </w:p>
    <w:p w:rsidR="009533E7" w:rsidRPr="00F05198" w:rsidRDefault="009533E7" w:rsidP="009533E7">
      <w:pPr>
        <w:pStyle w:val="10"/>
        <w:spacing w:line="400" w:lineRule="exact"/>
        <w:rPr>
          <w:rFonts w:hint="eastAsia"/>
          <w:color w:val="000000"/>
        </w:rPr>
      </w:pPr>
      <w:r w:rsidRPr="00F05198">
        <w:rPr>
          <w:rFonts w:hint="eastAsia"/>
          <w:color w:val="000000"/>
        </w:rPr>
        <w:t>(6)</w:t>
      </w:r>
      <w:r w:rsidRPr="00F05198">
        <w:rPr>
          <w:rFonts w:hint="eastAsia"/>
          <w:color w:val="000000"/>
        </w:rPr>
        <w:tab/>
        <w:t>所有填方應分層填築，每層應與路基完成後之頂面約略平行。在路堤填築期間，填土面應經常維持具有適當拱度之平順坡面，以利排水，並應防止雨水之沖刷。如路堤之坡度甚陡且其長度較長者，每隔相當距離應設法導水旁流，以免沖毀路堤。</w:t>
      </w:r>
    </w:p>
    <w:p w:rsidR="009533E7" w:rsidRPr="00F05198" w:rsidRDefault="009533E7" w:rsidP="009533E7">
      <w:pPr>
        <w:pStyle w:val="10"/>
        <w:spacing w:line="400" w:lineRule="exact"/>
        <w:rPr>
          <w:rFonts w:hint="eastAsia"/>
          <w:color w:val="000000"/>
        </w:rPr>
      </w:pPr>
      <w:r w:rsidRPr="00F05198">
        <w:rPr>
          <w:rFonts w:hint="eastAsia"/>
          <w:color w:val="000000"/>
        </w:rPr>
        <w:lastRenderedPageBreak/>
        <w:t>(7)</w:t>
      </w:r>
      <w:r w:rsidRPr="00F05198">
        <w:rPr>
          <w:rFonts w:hint="eastAsia"/>
          <w:color w:val="000000"/>
        </w:rPr>
        <w:tab/>
      </w:r>
      <w:r w:rsidR="005E168B" w:rsidRPr="00F05198">
        <w:rPr>
          <w:rFonts w:hint="eastAsia"/>
          <w:color w:val="000000"/>
        </w:rPr>
        <w:t>填土區有載重需要者，填築材料應分層壓實，每層壓實厚度以不超過30cm為原則，但若有資料證明可行時，可增加每層壓實厚，惟須事先以書面申請經核可後實施。用機動平土機或其他適當機具攤平後滾壓之，每層未滾壓至規定之密度前，不得在其上</w:t>
      </w:r>
      <w:r w:rsidR="00F3066D" w:rsidRPr="00F05198">
        <w:rPr>
          <w:rFonts w:hint="eastAsia"/>
          <w:color w:val="000000"/>
        </w:rPr>
        <w:t>鋪</w:t>
      </w:r>
      <w:r w:rsidR="005E168B" w:rsidRPr="00F05198">
        <w:rPr>
          <w:rFonts w:hint="eastAsia"/>
          <w:color w:val="000000"/>
        </w:rPr>
        <w:t>築第二層。路堤應分層連續填築其整個斷面寬度，其長度應視所使用之機具調配而定，愈長愈佳。若契約圖說規定回填材料以就地取材，且回填材料之最大粒徑超過前述分層厚度之一半時，是否須分層回填及分層厚度得由設計圖說另定之。</w:t>
      </w:r>
    </w:p>
    <w:p w:rsidR="009533E7" w:rsidRPr="00F05198" w:rsidRDefault="009533E7" w:rsidP="009533E7">
      <w:pPr>
        <w:pStyle w:val="10"/>
        <w:spacing w:line="400" w:lineRule="exact"/>
        <w:rPr>
          <w:rFonts w:hint="eastAsia"/>
          <w:color w:val="000000"/>
        </w:rPr>
      </w:pPr>
      <w:r w:rsidRPr="00F05198">
        <w:rPr>
          <w:rFonts w:hint="eastAsia"/>
          <w:color w:val="000000"/>
        </w:rPr>
        <w:t>(8)</w:t>
      </w:r>
      <w:r w:rsidRPr="00F05198">
        <w:rPr>
          <w:rFonts w:hint="eastAsia"/>
          <w:color w:val="000000"/>
        </w:rPr>
        <w:tab/>
      </w:r>
      <w:r w:rsidR="005E168B" w:rsidRPr="00F05198">
        <w:rPr>
          <w:rFonts w:hint="eastAsia"/>
          <w:color w:val="000000"/>
        </w:rPr>
        <w:t>如以石料為主要材料填築時，應使用合格材料，除另有規定外。石堤應分層連續填築其整個斷面寬度，每層填築厚度不得大於60cm為原則。如因石塊尺度而需要較大厚度，且填築高度亦許可時，則填築時可</w:t>
      </w:r>
      <w:r w:rsidR="000F4288" w:rsidRPr="00F05198">
        <w:rPr>
          <w:rFonts w:hint="eastAsia"/>
          <w:color w:val="000000"/>
        </w:rPr>
        <w:t>依據核定之施工計畫內容</w:t>
      </w:r>
      <w:r w:rsidR="005E168B" w:rsidRPr="00F05198">
        <w:rPr>
          <w:rFonts w:hint="eastAsia"/>
          <w:color w:val="000000"/>
        </w:rPr>
        <w:t>而加大每層填築厚度，但不得超過1m。每層填築應自該路段之一端開始，將填料傾倒於前一層之上面，然後以堆土機將其向前推動，使較大石塊推置於每層填料之下層，而其間隙由小石料及土壤或細料填充良好，石塊之最大粒徑尺度不得大於每層厚度之2/3，所有過大之石料應先行處理至所需尺度後，方可使用。其表面應加砂石料一層，務使表層平整無顯著之空隙方可，然後以振動式壓路機壓實之。</w:t>
      </w:r>
    </w:p>
    <w:p w:rsidR="009533E7" w:rsidRPr="00F05198" w:rsidRDefault="009533E7" w:rsidP="009533E7">
      <w:pPr>
        <w:pStyle w:val="10"/>
        <w:spacing w:line="400" w:lineRule="exact"/>
        <w:rPr>
          <w:rFonts w:hint="eastAsia"/>
          <w:color w:val="000000"/>
        </w:rPr>
      </w:pPr>
      <w:r w:rsidRPr="00F05198">
        <w:rPr>
          <w:rFonts w:hint="eastAsia"/>
          <w:color w:val="000000"/>
        </w:rPr>
        <w:t>(9)</w:t>
      </w:r>
      <w:r w:rsidRPr="00F05198">
        <w:rPr>
          <w:rFonts w:hint="eastAsia"/>
          <w:color w:val="000000"/>
        </w:rPr>
        <w:tab/>
        <w:t>與涵洞或橋梁相鄰地區之路堤填築，</w:t>
      </w:r>
      <w:r w:rsidR="005E168B" w:rsidRPr="00F05198">
        <w:rPr>
          <w:rFonts w:hint="eastAsia"/>
          <w:color w:val="000000"/>
        </w:rPr>
        <w:t>應按規定厚度分層壓實</w:t>
      </w:r>
      <w:r w:rsidRPr="00F05198">
        <w:rPr>
          <w:rFonts w:hint="eastAsia"/>
          <w:color w:val="000000"/>
        </w:rPr>
        <w:t>，但不得使用鏟刀或重型滾壓機具或高性能振動壓路機滾壓。混凝土牆或其他整體式構造物如需兩側填築時，則填築工作應同時進行，每層填築高並應大致相同。</w:t>
      </w:r>
    </w:p>
    <w:p w:rsidR="009533E7" w:rsidRPr="00F05198" w:rsidRDefault="009533E7" w:rsidP="009533E7">
      <w:pPr>
        <w:pStyle w:val="10"/>
        <w:spacing w:line="400" w:lineRule="exact"/>
        <w:rPr>
          <w:rFonts w:hint="eastAsia"/>
          <w:color w:val="000000"/>
        </w:rPr>
      </w:pPr>
      <w:r w:rsidRPr="00F05198">
        <w:rPr>
          <w:rFonts w:hint="eastAsia"/>
          <w:color w:val="000000"/>
        </w:rPr>
        <w:t>(10)</w:t>
      </w:r>
      <w:r w:rsidRPr="00F05198">
        <w:rPr>
          <w:rFonts w:hint="eastAsia"/>
          <w:color w:val="000000"/>
        </w:rPr>
        <w:tab/>
        <w:t>如在路堤兩旁借土，路堤坡腳至借土坑邊緣，應留路基護道，其寬度規定如下：</w:t>
      </w:r>
    </w:p>
    <w:p w:rsidR="009533E7" w:rsidRPr="00F05198" w:rsidRDefault="009533E7" w:rsidP="009533E7">
      <w:pPr>
        <w:pStyle w:val="A6"/>
        <w:spacing w:line="400" w:lineRule="exact"/>
        <w:rPr>
          <w:rFonts w:hint="eastAsia"/>
          <w:color w:val="000000"/>
        </w:rPr>
      </w:pPr>
      <w:r w:rsidRPr="00F05198">
        <w:rPr>
          <w:rFonts w:hint="eastAsia"/>
          <w:color w:val="000000"/>
        </w:rPr>
        <w:t>A.</w:t>
      </w:r>
      <w:r w:rsidRPr="00F05198">
        <w:rPr>
          <w:rFonts w:hint="eastAsia"/>
          <w:color w:val="000000"/>
        </w:rPr>
        <w:tab/>
        <w:t>堤高3m以下者，至少應留護道1m。</w:t>
      </w:r>
    </w:p>
    <w:p w:rsidR="009533E7" w:rsidRPr="00F05198" w:rsidRDefault="009533E7" w:rsidP="009533E7">
      <w:pPr>
        <w:pStyle w:val="A6"/>
        <w:spacing w:line="400" w:lineRule="exact"/>
        <w:rPr>
          <w:rFonts w:hint="eastAsia"/>
          <w:color w:val="000000"/>
        </w:rPr>
      </w:pPr>
      <w:r w:rsidRPr="00F05198">
        <w:rPr>
          <w:rFonts w:hint="eastAsia"/>
          <w:color w:val="000000"/>
        </w:rPr>
        <w:t>B.</w:t>
      </w:r>
      <w:r w:rsidRPr="00F05198">
        <w:rPr>
          <w:rFonts w:hint="eastAsia"/>
          <w:color w:val="000000"/>
        </w:rPr>
        <w:tab/>
        <w:t>堤高3m以上者，至少應留護道2m。</w:t>
      </w:r>
    </w:p>
    <w:p w:rsidR="009533E7" w:rsidRPr="00F05198" w:rsidRDefault="009533E7" w:rsidP="009533E7">
      <w:pPr>
        <w:pStyle w:val="A6"/>
        <w:spacing w:line="400" w:lineRule="exact"/>
        <w:rPr>
          <w:rFonts w:hint="eastAsia"/>
          <w:color w:val="000000"/>
        </w:rPr>
      </w:pPr>
      <w:r w:rsidRPr="00F05198">
        <w:rPr>
          <w:rFonts w:hint="eastAsia"/>
          <w:color w:val="000000"/>
        </w:rPr>
        <w:t>C.</w:t>
      </w:r>
      <w:r w:rsidRPr="00F05198">
        <w:rPr>
          <w:rFonts w:hint="eastAsia"/>
          <w:color w:val="000000"/>
        </w:rPr>
        <w:tab/>
        <w:t>鄰近護道之借土坑挖土坡度，不得小於1：2。</w:t>
      </w:r>
    </w:p>
    <w:p w:rsidR="009533E7" w:rsidRPr="00F05198" w:rsidRDefault="009533E7" w:rsidP="009533E7">
      <w:pPr>
        <w:pStyle w:val="10"/>
        <w:spacing w:line="400" w:lineRule="exact"/>
        <w:rPr>
          <w:rFonts w:hint="eastAsia"/>
          <w:color w:val="000000"/>
        </w:rPr>
      </w:pPr>
      <w:r w:rsidRPr="00F05198">
        <w:rPr>
          <w:rFonts w:hint="eastAsia"/>
          <w:color w:val="000000"/>
        </w:rPr>
        <w:t>(11)</w:t>
      </w:r>
      <w:r w:rsidRPr="00F05198">
        <w:rPr>
          <w:rFonts w:hint="eastAsia"/>
          <w:color w:val="000000"/>
        </w:rPr>
        <w:tab/>
        <w:t>除另有規定者外，路堤頂層</w:t>
      </w:r>
      <w:r w:rsidR="005E168B" w:rsidRPr="00F05198">
        <w:rPr>
          <w:rFonts w:hint="eastAsia"/>
          <w:color w:val="000000"/>
        </w:rPr>
        <w:t>30</w:t>
      </w:r>
      <w:r w:rsidRPr="00F05198">
        <w:rPr>
          <w:rFonts w:hint="eastAsia"/>
          <w:color w:val="000000"/>
        </w:rPr>
        <w:t>cm範圍內，應填品質較佳之適用材料，且不得含有最大粒徑10cm以上之石塊。</w:t>
      </w:r>
    </w:p>
    <w:p w:rsidR="009533E7" w:rsidRPr="00F05198" w:rsidRDefault="009533E7" w:rsidP="009533E7">
      <w:pPr>
        <w:pStyle w:val="10"/>
        <w:spacing w:line="400" w:lineRule="exact"/>
        <w:rPr>
          <w:rFonts w:hint="eastAsia"/>
          <w:color w:val="000000"/>
        </w:rPr>
      </w:pPr>
      <w:r w:rsidRPr="00F05198">
        <w:rPr>
          <w:rFonts w:hint="eastAsia"/>
          <w:color w:val="000000"/>
        </w:rPr>
        <w:t>(12)</w:t>
      </w:r>
      <w:r w:rsidRPr="00F05198">
        <w:rPr>
          <w:rFonts w:hint="eastAsia"/>
          <w:color w:val="000000"/>
        </w:rPr>
        <w:tab/>
        <w:t>路堤邊坡應平整堅實，並按工程圖說規定</w:t>
      </w:r>
      <w:r w:rsidR="00F3066D" w:rsidRPr="00F05198">
        <w:rPr>
          <w:rFonts w:hint="eastAsia"/>
          <w:color w:val="000000"/>
        </w:rPr>
        <w:t>鋪</w:t>
      </w:r>
      <w:r w:rsidRPr="00F05198">
        <w:rPr>
          <w:rFonts w:hint="eastAsia"/>
          <w:color w:val="000000"/>
        </w:rPr>
        <w:t>植草皮，播種草籽或作其他處理。</w:t>
      </w:r>
    </w:p>
    <w:p w:rsidR="009533E7" w:rsidRPr="00F05198" w:rsidRDefault="009533E7" w:rsidP="009533E7">
      <w:pPr>
        <w:pStyle w:val="11"/>
        <w:spacing w:line="400" w:lineRule="exact"/>
        <w:rPr>
          <w:rFonts w:hint="eastAsia"/>
          <w:color w:val="000000"/>
        </w:rPr>
      </w:pPr>
      <w:r w:rsidRPr="00F05198">
        <w:rPr>
          <w:rFonts w:hint="eastAsia"/>
          <w:color w:val="000000"/>
        </w:rPr>
        <w:t>3.2.3</w:t>
      </w:r>
      <w:r w:rsidRPr="00F05198">
        <w:rPr>
          <w:rFonts w:hint="eastAsia"/>
          <w:color w:val="000000"/>
        </w:rPr>
        <w:tab/>
        <w:t>滾壓</w:t>
      </w:r>
    </w:p>
    <w:p w:rsidR="009533E7" w:rsidRPr="00F05198" w:rsidRDefault="009533E7" w:rsidP="009533E7">
      <w:pPr>
        <w:pStyle w:val="10"/>
        <w:spacing w:line="400" w:lineRule="exact"/>
        <w:rPr>
          <w:rFonts w:hint="eastAsia"/>
          <w:color w:val="000000"/>
        </w:rPr>
      </w:pPr>
      <w:r w:rsidRPr="00F05198">
        <w:rPr>
          <w:rFonts w:hint="eastAsia"/>
          <w:color w:val="000000"/>
        </w:rPr>
        <w:t>(1)</w:t>
      </w:r>
      <w:r w:rsidRPr="00F05198">
        <w:rPr>
          <w:rFonts w:hint="eastAsia"/>
          <w:color w:val="000000"/>
        </w:rPr>
        <w:tab/>
        <w:t>填土滾壓時，土質不得過乾或過濕。過乾時應灑以適當之水份，過濕時應以適當方法，使其降至規定之含水量，方能滾壓。挖方時亦須於開挖至設計路基高程後，向下再翻鬆15cm後滾壓之。</w:t>
      </w:r>
    </w:p>
    <w:p w:rsidR="009533E7" w:rsidRPr="00F05198" w:rsidRDefault="009533E7" w:rsidP="009533E7">
      <w:pPr>
        <w:pStyle w:val="10"/>
        <w:spacing w:line="400" w:lineRule="exact"/>
        <w:rPr>
          <w:rFonts w:hint="eastAsia"/>
          <w:color w:val="000000"/>
        </w:rPr>
      </w:pPr>
      <w:r w:rsidRPr="00F05198">
        <w:rPr>
          <w:rFonts w:hint="eastAsia"/>
          <w:color w:val="000000"/>
        </w:rPr>
        <w:lastRenderedPageBreak/>
        <w:t>(2)</w:t>
      </w:r>
      <w:r w:rsidRPr="00F05198">
        <w:rPr>
          <w:rFonts w:hint="eastAsia"/>
          <w:color w:val="000000"/>
        </w:rPr>
        <w:tab/>
        <w:t>所填土壤中，如含有硬土塊，須用適當之工具妥為打碎</w:t>
      </w:r>
      <w:r w:rsidR="00F3066D" w:rsidRPr="00F05198">
        <w:rPr>
          <w:rFonts w:hint="eastAsia"/>
          <w:color w:val="000000"/>
        </w:rPr>
        <w:t>鋪</w:t>
      </w:r>
      <w:r w:rsidRPr="00F05198">
        <w:rPr>
          <w:rFonts w:hint="eastAsia"/>
          <w:color w:val="000000"/>
        </w:rPr>
        <w:t>平，並酌量灑水後用適當機具滾壓之。</w:t>
      </w:r>
    </w:p>
    <w:p w:rsidR="009533E7" w:rsidRPr="00F05198" w:rsidRDefault="009533E7" w:rsidP="009533E7">
      <w:pPr>
        <w:pStyle w:val="10"/>
        <w:spacing w:line="400" w:lineRule="exact"/>
        <w:rPr>
          <w:rFonts w:hint="eastAsia"/>
          <w:color w:val="000000"/>
        </w:rPr>
      </w:pPr>
      <w:r w:rsidRPr="00F05198">
        <w:rPr>
          <w:rFonts w:hint="eastAsia"/>
          <w:color w:val="000000"/>
        </w:rPr>
        <w:t>(3)</w:t>
      </w:r>
      <w:r w:rsidRPr="00F05198">
        <w:rPr>
          <w:rFonts w:hint="eastAsia"/>
          <w:color w:val="000000"/>
        </w:rPr>
        <w:tab/>
        <w:t>滾壓機具之重量及式樣，</w:t>
      </w:r>
      <w:r w:rsidR="000F4288" w:rsidRPr="00F05198">
        <w:rPr>
          <w:rFonts w:hint="eastAsia"/>
          <w:color w:val="000000"/>
        </w:rPr>
        <w:t>廠商於送審之施工計畫中</w:t>
      </w:r>
      <w:r w:rsidRPr="00F05198">
        <w:rPr>
          <w:rFonts w:hint="eastAsia"/>
          <w:color w:val="000000"/>
        </w:rPr>
        <w:t>視土壤性質</w:t>
      </w:r>
      <w:r w:rsidR="00DD6E04" w:rsidRPr="00F05198">
        <w:rPr>
          <w:rFonts w:hint="eastAsia"/>
          <w:color w:val="000000"/>
        </w:rPr>
        <w:t>提出所使用之滾壓機具。</w:t>
      </w:r>
    </w:p>
    <w:p w:rsidR="009533E7" w:rsidRPr="00F05198" w:rsidRDefault="009533E7" w:rsidP="009533E7">
      <w:pPr>
        <w:pStyle w:val="10"/>
        <w:spacing w:line="400" w:lineRule="exact"/>
        <w:rPr>
          <w:rFonts w:hint="eastAsia"/>
          <w:color w:val="000000"/>
        </w:rPr>
      </w:pPr>
      <w:r w:rsidRPr="00F05198">
        <w:rPr>
          <w:rFonts w:hint="eastAsia"/>
          <w:color w:val="000000"/>
        </w:rPr>
        <w:t>(4)</w:t>
      </w:r>
      <w:r w:rsidRPr="00F05198">
        <w:rPr>
          <w:rFonts w:hint="eastAsia"/>
          <w:color w:val="000000"/>
        </w:rPr>
        <w:tab/>
        <w:t>含水量</w:t>
      </w:r>
    </w:p>
    <w:p w:rsidR="009533E7" w:rsidRPr="00F05198" w:rsidRDefault="009533E7" w:rsidP="009533E7">
      <w:pPr>
        <w:pStyle w:val="A6"/>
        <w:spacing w:line="400" w:lineRule="exact"/>
        <w:rPr>
          <w:rFonts w:hint="eastAsia"/>
          <w:color w:val="000000"/>
        </w:rPr>
      </w:pPr>
      <w:r w:rsidRPr="00F05198">
        <w:rPr>
          <w:rFonts w:hint="eastAsia"/>
          <w:color w:val="000000"/>
        </w:rPr>
        <w:t>A.</w:t>
      </w:r>
      <w:r w:rsidRPr="00F05198">
        <w:rPr>
          <w:rFonts w:hint="eastAsia"/>
          <w:color w:val="000000"/>
        </w:rPr>
        <w:tab/>
        <w:t>黏性土壤滾壓時之含水量，可較試驗室所得之最佳含水量高約1～2%。</w:t>
      </w:r>
    </w:p>
    <w:p w:rsidR="009533E7" w:rsidRPr="00F05198" w:rsidRDefault="009533E7" w:rsidP="009533E7">
      <w:pPr>
        <w:pStyle w:val="A6"/>
        <w:spacing w:line="400" w:lineRule="exact"/>
        <w:rPr>
          <w:rFonts w:hint="eastAsia"/>
          <w:color w:val="000000"/>
        </w:rPr>
      </w:pPr>
      <w:r w:rsidRPr="00F05198">
        <w:rPr>
          <w:rFonts w:hint="eastAsia"/>
          <w:color w:val="000000"/>
        </w:rPr>
        <w:t>B.</w:t>
      </w:r>
      <w:r w:rsidRPr="00F05198">
        <w:rPr>
          <w:rFonts w:hint="eastAsia"/>
          <w:color w:val="000000"/>
        </w:rPr>
        <w:tab/>
        <w:t>非黏性土壤，滾壓時之含水量，可較試驗室所得之最佳含水量低約1～2%。</w:t>
      </w:r>
    </w:p>
    <w:p w:rsidR="009533E7" w:rsidRPr="00F05198" w:rsidRDefault="009533E7" w:rsidP="009533E7">
      <w:pPr>
        <w:pStyle w:val="10"/>
        <w:spacing w:line="400" w:lineRule="exact"/>
        <w:rPr>
          <w:rFonts w:hint="eastAsia"/>
          <w:color w:val="000000"/>
        </w:rPr>
      </w:pPr>
      <w:r w:rsidRPr="00F05198">
        <w:rPr>
          <w:rFonts w:hint="eastAsia"/>
          <w:color w:val="000000"/>
        </w:rPr>
        <w:t>(5)</w:t>
      </w:r>
      <w:r w:rsidRPr="00F05198">
        <w:rPr>
          <w:rFonts w:hint="eastAsia"/>
          <w:color w:val="000000"/>
        </w:rPr>
        <w:tab/>
        <w:t>滾壓作業應沿路堤縱向進行，由外緣漸向中心線滾壓，務使每一部分均獲致相等之壓實效果。每層填築材料應壓實至規定壓實度，在未達規定壓實度前，或有其他不良情形未予改善前，不得在其上繼續</w:t>
      </w:r>
      <w:r w:rsidR="00F3066D" w:rsidRPr="00F05198">
        <w:rPr>
          <w:rFonts w:hint="eastAsia"/>
          <w:color w:val="000000"/>
        </w:rPr>
        <w:t>鋪</w:t>
      </w:r>
      <w:r w:rsidRPr="00F05198">
        <w:rPr>
          <w:rFonts w:hint="eastAsia"/>
          <w:color w:val="000000"/>
        </w:rPr>
        <w:t>築第二層。</w:t>
      </w:r>
    </w:p>
    <w:p w:rsidR="009533E7" w:rsidRPr="00F05198" w:rsidRDefault="009533E7" w:rsidP="009533E7">
      <w:pPr>
        <w:pStyle w:val="10"/>
        <w:spacing w:line="400" w:lineRule="exact"/>
        <w:rPr>
          <w:rFonts w:hint="eastAsia"/>
          <w:color w:val="000000"/>
        </w:rPr>
      </w:pPr>
      <w:r w:rsidRPr="00F05198">
        <w:rPr>
          <w:rFonts w:hint="eastAsia"/>
          <w:color w:val="000000"/>
        </w:rPr>
        <w:t>(6)</w:t>
      </w:r>
      <w:r w:rsidRPr="00F05198">
        <w:rPr>
          <w:rFonts w:hint="eastAsia"/>
          <w:color w:val="000000"/>
        </w:rPr>
        <w:tab/>
        <w:t>涵管、管道或其他構造物，在其上方填土未達適當高度之前，築路之重機械不得行經其上或鄰近行駛。此項高度須視實際情形而定，但不得小於60cm，而在該高度以下部分，應以夯土機或其他適當之機具夯實，不得以壓路機滾壓，以免損及涵管等構造物，如有損毀，應由承包商自費負責重做。</w:t>
      </w:r>
    </w:p>
    <w:p w:rsidR="009533E7" w:rsidRPr="00F05198" w:rsidRDefault="009533E7" w:rsidP="009533E7">
      <w:pPr>
        <w:pStyle w:val="10"/>
        <w:spacing w:line="400" w:lineRule="exact"/>
        <w:rPr>
          <w:rFonts w:hint="eastAsia"/>
          <w:color w:val="000000"/>
        </w:rPr>
      </w:pPr>
      <w:r w:rsidRPr="00F05198">
        <w:rPr>
          <w:rFonts w:hint="eastAsia"/>
          <w:color w:val="000000"/>
        </w:rPr>
        <w:t>(7)</w:t>
      </w:r>
      <w:r w:rsidRPr="00F05198">
        <w:rPr>
          <w:rFonts w:hint="eastAsia"/>
          <w:color w:val="000000"/>
        </w:rPr>
        <w:tab/>
        <w:t>靠近橋台、擋土牆、翼牆、涵洞或其他土石構造物，滾壓機具無法到達之處，可用人工夯實或用機動夯錘夯實之，惟不得損及構造物。地面呈斜坡之處，應挖成台階形。</w:t>
      </w:r>
    </w:p>
    <w:p w:rsidR="009533E7" w:rsidRPr="00F05198" w:rsidRDefault="009533E7" w:rsidP="009533E7">
      <w:pPr>
        <w:pStyle w:val="10"/>
        <w:spacing w:line="400" w:lineRule="exact"/>
        <w:rPr>
          <w:rFonts w:hint="eastAsia"/>
          <w:color w:val="000000"/>
        </w:rPr>
      </w:pPr>
      <w:r w:rsidRPr="00F05198">
        <w:rPr>
          <w:rFonts w:hint="eastAsia"/>
          <w:color w:val="000000"/>
        </w:rPr>
        <w:t>(8)</w:t>
      </w:r>
      <w:r w:rsidRPr="00F05198">
        <w:rPr>
          <w:rFonts w:hint="eastAsia"/>
          <w:color w:val="000000"/>
        </w:rPr>
        <w:tab/>
        <w:t>各層填方滾壓完成後應做工地密度試驗。如試驗結果未達規定壓實度時，應繼續滾壓，或以翻鬆灑水或翻曬涼乾後重新滾壓之方法處理，務必達到規定壓實度為止。</w:t>
      </w:r>
    </w:p>
    <w:p w:rsidR="009533E7" w:rsidRPr="00F05198" w:rsidRDefault="009533E7" w:rsidP="009533E7">
      <w:pPr>
        <w:pStyle w:val="10"/>
        <w:spacing w:line="400" w:lineRule="exact"/>
        <w:rPr>
          <w:rFonts w:hint="eastAsia"/>
          <w:color w:val="000000"/>
        </w:rPr>
      </w:pPr>
      <w:r w:rsidRPr="00F05198">
        <w:rPr>
          <w:rFonts w:hint="eastAsia"/>
          <w:color w:val="000000"/>
        </w:rPr>
        <w:t>(9)</w:t>
      </w:r>
      <w:r w:rsidRPr="00F05198">
        <w:rPr>
          <w:rFonts w:hint="eastAsia"/>
          <w:color w:val="000000"/>
        </w:rPr>
        <w:tab/>
        <w:t>每層撒</w:t>
      </w:r>
      <w:r w:rsidR="00F3066D" w:rsidRPr="00F05198">
        <w:rPr>
          <w:rFonts w:hint="eastAsia"/>
          <w:color w:val="000000"/>
        </w:rPr>
        <w:t>鋪</w:t>
      </w:r>
      <w:r w:rsidRPr="00F05198">
        <w:rPr>
          <w:rFonts w:hint="eastAsia"/>
          <w:color w:val="000000"/>
        </w:rPr>
        <w:t>之材料應儘可能於當日滾壓完成，如認為有下雨之可能時，應即停止撒</w:t>
      </w:r>
      <w:r w:rsidR="00F3066D" w:rsidRPr="00F05198">
        <w:rPr>
          <w:rFonts w:hint="eastAsia"/>
          <w:color w:val="000000"/>
        </w:rPr>
        <w:t>鋪</w:t>
      </w:r>
      <w:r w:rsidRPr="00F05198">
        <w:rPr>
          <w:rFonts w:hint="eastAsia"/>
          <w:color w:val="000000"/>
        </w:rPr>
        <w:t>材料，已撒</w:t>
      </w:r>
      <w:r w:rsidR="00F3066D" w:rsidRPr="00F05198">
        <w:rPr>
          <w:rFonts w:hint="eastAsia"/>
          <w:color w:val="000000"/>
        </w:rPr>
        <w:t>鋪</w:t>
      </w:r>
      <w:r w:rsidRPr="00F05198">
        <w:rPr>
          <w:rFonts w:hint="eastAsia"/>
          <w:color w:val="000000"/>
        </w:rPr>
        <w:t>之處，則應立即加以整平滾壓</w:t>
      </w:r>
      <w:r w:rsidR="00185DA8" w:rsidRPr="00F05198">
        <w:rPr>
          <w:rFonts w:hint="eastAsia"/>
          <w:color w:val="000000"/>
        </w:rPr>
        <w:t>或加蓋塑膠帆布</w:t>
      </w:r>
      <w:r w:rsidRPr="00F05198">
        <w:rPr>
          <w:rFonts w:hint="eastAsia"/>
          <w:color w:val="000000"/>
        </w:rPr>
        <w:t>，以防積水及雨水滲入。</w:t>
      </w:r>
    </w:p>
    <w:p w:rsidR="009533E7" w:rsidRPr="00F05198" w:rsidRDefault="009533E7" w:rsidP="009533E7">
      <w:pPr>
        <w:pStyle w:val="11-"/>
        <w:adjustRightInd w:val="0"/>
        <w:spacing w:beforeLines="100" w:before="360" w:line="400" w:lineRule="exact"/>
        <w:rPr>
          <w:rFonts w:hint="eastAsia"/>
          <w:color w:val="000000"/>
        </w:rPr>
      </w:pPr>
      <w:r w:rsidRPr="00F05198">
        <w:rPr>
          <w:rFonts w:hint="eastAsia"/>
          <w:color w:val="000000"/>
        </w:rPr>
        <w:t>3.3</w:t>
      </w:r>
      <w:r w:rsidRPr="00F05198">
        <w:rPr>
          <w:rFonts w:hint="eastAsia"/>
          <w:color w:val="000000"/>
        </w:rPr>
        <w:tab/>
        <w:t>檢驗</w:t>
      </w:r>
    </w:p>
    <w:p w:rsidR="009533E7" w:rsidRPr="00F05198" w:rsidRDefault="009533E7" w:rsidP="009533E7">
      <w:pPr>
        <w:pStyle w:val="11"/>
        <w:spacing w:line="400" w:lineRule="exact"/>
        <w:rPr>
          <w:rFonts w:hint="eastAsia"/>
          <w:color w:val="000000"/>
        </w:rPr>
      </w:pPr>
      <w:r w:rsidRPr="00F05198">
        <w:rPr>
          <w:rFonts w:hint="eastAsia"/>
          <w:color w:val="000000"/>
        </w:rPr>
        <w:t>3.3.1</w:t>
      </w:r>
      <w:r w:rsidRPr="00F05198">
        <w:rPr>
          <w:rFonts w:hint="eastAsia"/>
          <w:color w:val="000000"/>
        </w:rPr>
        <w:tab/>
        <w:t>壓實度檢驗</w:t>
      </w:r>
    </w:p>
    <w:p w:rsidR="009533E7" w:rsidRPr="00F05198" w:rsidRDefault="009533E7" w:rsidP="009533E7">
      <w:pPr>
        <w:pStyle w:val="10"/>
        <w:spacing w:line="400" w:lineRule="exact"/>
        <w:rPr>
          <w:rFonts w:hint="eastAsia"/>
          <w:color w:val="000000"/>
        </w:rPr>
      </w:pPr>
      <w:r w:rsidRPr="00F05198">
        <w:rPr>
          <w:rFonts w:hint="eastAsia"/>
          <w:color w:val="000000"/>
        </w:rPr>
        <w:t>(1)</w:t>
      </w:r>
      <w:r w:rsidRPr="00F05198">
        <w:rPr>
          <w:rFonts w:hint="eastAsia"/>
          <w:color w:val="000000"/>
        </w:rPr>
        <w:tab/>
        <w:t>各層滾壓完成後，應先作全面目視檢查。凡有顯著凹凸不平、積水、波浪狀、海綿狀等缺陷部分，均應徹底改善，然後以砂錐法（AASHTO T191）或核子密度儀法（AASHTO T238）等標準方法做工地密度試驗。試驗地點以隨機方法決定之，各層</w:t>
      </w:r>
      <w:r w:rsidR="00A82B07" w:rsidRPr="00F05198">
        <w:rPr>
          <w:rFonts w:hint="eastAsia"/>
          <w:color w:val="000000"/>
        </w:rPr>
        <w:t>每</w:t>
      </w:r>
      <w:r w:rsidR="00A15B84" w:rsidRPr="00F05198">
        <w:rPr>
          <w:rFonts w:hint="eastAsia"/>
          <w:color w:val="000000"/>
        </w:rPr>
        <w:t>處</w:t>
      </w:r>
      <w:r w:rsidRPr="00F05198">
        <w:rPr>
          <w:rFonts w:hint="eastAsia"/>
          <w:color w:val="000000"/>
        </w:rPr>
        <w:t>填方每</w:t>
      </w:r>
      <w:r w:rsidR="00A82B07" w:rsidRPr="00F05198">
        <w:rPr>
          <w:rFonts w:hint="eastAsia"/>
          <w:color w:val="000000"/>
        </w:rPr>
        <w:t>500</w:t>
      </w:r>
      <w:r w:rsidR="00203728" w:rsidRPr="00F05198">
        <w:rPr>
          <w:rFonts w:hint="eastAsia"/>
          <w:color w:val="000000"/>
        </w:rPr>
        <w:t>㎡</w:t>
      </w:r>
      <w:r w:rsidRPr="00F05198">
        <w:rPr>
          <w:rFonts w:hint="eastAsia"/>
          <w:color w:val="000000"/>
        </w:rPr>
        <w:t>至少應做密度試驗1次（如填方面積小於</w:t>
      </w:r>
      <w:r w:rsidR="00487000" w:rsidRPr="00F05198">
        <w:rPr>
          <w:rFonts w:hint="eastAsia"/>
          <w:color w:val="000000"/>
        </w:rPr>
        <w:t>500</w:t>
      </w:r>
      <w:r w:rsidR="00203728" w:rsidRPr="00F05198">
        <w:rPr>
          <w:rFonts w:hint="eastAsia"/>
          <w:color w:val="000000"/>
        </w:rPr>
        <w:t>㎡</w:t>
      </w:r>
      <w:r w:rsidRPr="00F05198">
        <w:rPr>
          <w:rFonts w:hint="eastAsia"/>
          <w:color w:val="000000"/>
        </w:rPr>
        <w:t>時每</w:t>
      </w:r>
      <w:r w:rsidR="00A15B84" w:rsidRPr="00F05198">
        <w:rPr>
          <w:rFonts w:hint="eastAsia"/>
          <w:color w:val="000000"/>
        </w:rPr>
        <w:t>處</w:t>
      </w:r>
      <w:r w:rsidRPr="00F05198">
        <w:rPr>
          <w:rFonts w:hint="eastAsia"/>
          <w:color w:val="000000"/>
        </w:rPr>
        <w:t>至少1</w:t>
      </w:r>
      <w:r w:rsidRPr="00F05198">
        <w:rPr>
          <w:rFonts w:hint="eastAsia"/>
          <w:color w:val="000000"/>
        </w:rPr>
        <w:lastRenderedPageBreak/>
        <w:t>次），惟工程司認為必要之處應加做之</w:t>
      </w:r>
      <w:r w:rsidR="001869B7" w:rsidRPr="00F05198">
        <w:rPr>
          <w:rFonts w:hint="eastAsia"/>
          <w:color w:val="000000"/>
        </w:rPr>
        <w:t>另</w:t>
      </w:r>
      <w:r w:rsidR="009535E7" w:rsidRPr="00F05198">
        <w:rPr>
          <w:rFonts w:hint="eastAsia"/>
          <w:color w:val="000000"/>
        </w:rPr>
        <w:t>農村再生工程工區分散時如屬自行車道、</w:t>
      </w:r>
      <w:r w:rsidR="00A15B84" w:rsidRPr="00F05198">
        <w:rPr>
          <w:rFonts w:hint="eastAsia"/>
          <w:color w:val="000000"/>
        </w:rPr>
        <w:t>停車場、廣場</w:t>
      </w:r>
      <w:r w:rsidR="009535E7" w:rsidRPr="00F05198">
        <w:rPr>
          <w:rFonts w:hint="eastAsia"/>
          <w:color w:val="000000"/>
        </w:rPr>
        <w:t>或</w:t>
      </w:r>
      <w:r w:rsidR="0033138F" w:rsidRPr="00F05198">
        <w:rPr>
          <w:rFonts w:hint="eastAsia"/>
          <w:color w:val="000000"/>
        </w:rPr>
        <w:t>工程司</w:t>
      </w:r>
      <w:r w:rsidR="009535E7" w:rsidRPr="00F05198">
        <w:rPr>
          <w:rFonts w:hint="eastAsia"/>
          <w:color w:val="000000"/>
        </w:rPr>
        <w:t>指定之公共設施，每工區均須試驗至少</w:t>
      </w:r>
      <w:r w:rsidR="0033138F" w:rsidRPr="00F05198">
        <w:rPr>
          <w:rFonts w:hint="eastAsia"/>
          <w:color w:val="000000"/>
        </w:rPr>
        <w:t>1次</w:t>
      </w:r>
      <w:r w:rsidRPr="00F05198">
        <w:rPr>
          <w:rFonts w:hint="eastAsia"/>
          <w:color w:val="000000"/>
        </w:rPr>
        <w:t>。試驗結果，除另有規定者外，以改良式夯壓試驗法（AASHTO T180）求得之最大乾密度計算其壓實度應達到下列要求：</w:t>
      </w:r>
    </w:p>
    <w:p w:rsidR="009533E7" w:rsidRPr="00F05198" w:rsidRDefault="009533E7" w:rsidP="009533E7">
      <w:pPr>
        <w:pStyle w:val="A6"/>
        <w:spacing w:line="400" w:lineRule="exact"/>
        <w:rPr>
          <w:rFonts w:hint="eastAsia"/>
          <w:color w:val="000000"/>
        </w:rPr>
      </w:pPr>
      <w:r w:rsidRPr="00F05198">
        <w:rPr>
          <w:rFonts w:hint="eastAsia"/>
          <w:color w:val="000000"/>
        </w:rPr>
        <w:t>A.</w:t>
      </w:r>
      <w:r w:rsidRPr="00F05198">
        <w:rPr>
          <w:rFonts w:hint="eastAsia"/>
          <w:color w:val="000000"/>
        </w:rPr>
        <w:tab/>
        <w:t>距路基頂層面</w:t>
      </w:r>
      <w:r w:rsidR="00DF3D96" w:rsidRPr="00F05198">
        <w:rPr>
          <w:rFonts w:hint="eastAsia"/>
          <w:color w:val="000000"/>
        </w:rPr>
        <w:t>30</w:t>
      </w:r>
      <w:r w:rsidRPr="00F05198">
        <w:rPr>
          <w:rFonts w:hint="eastAsia"/>
          <w:color w:val="000000"/>
        </w:rPr>
        <w:t>cm以內者，壓實度不得低於95%。</w:t>
      </w:r>
    </w:p>
    <w:p w:rsidR="009533E7" w:rsidRPr="00F05198" w:rsidRDefault="009533E7" w:rsidP="009533E7">
      <w:pPr>
        <w:pStyle w:val="A6"/>
        <w:spacing w:line="400" w:lineRule="exact"/>
        <w:rPr>
          <w:rFonts w:hint="eastAsia"/>
          <w:color w:val="000000"/>
        </w:rPr>
      </w:pPr>
      <w:r w:rsidRPr="00F05198">
        <w:rPr>
          <w:rFonts w:hint="eastAsia"/>
          <w:color w:val="000000"/>
        </w:rPr>
        <w:t>B.</w:t>
      </w:r>
      <w:r w:rsidRPr="00F05198">
        <w:rPr>
          <w:rFonts w:hint="eastAsia"/>
          <w:color w:val="000000"/>
        </w:rPr>
        <w:tab/>
        <w:t>距路基頂層面大於</w:t>
      </w:r>
      <w:r w:rsidR="00DF3D96" w:rsidRPr="00F05198">
        <w:rPr>
          <w:rFonts w:hint="eastAsia"/>
          <w:color w:val="000000"/>
        </w:rPr>
        <w:t>30</w:t>
      </w:r>
      <w:r w:rsidRPr="00F05198">
        <w:rPr>
          <w:rFonts w:hint="eastAsia"/>
          <w:color w:val="000000"/>
        </w:rPr>
        <w:t>cm者，壓實度不得低於</w:t>
      </w:r>
      <w:r w:rsidR="00DF3D96" w:rsidRPr="00F05198">
        <w:rPr>
          <w:rFonts w:hint="eastAsia"/>
          <w:color w:val="000000"/>
        </w:rPr>
        <w:t>90%</w:t>
      </w:r>
      <w:r w:rsidRPr="00F05198">
        <w:rPr>
          <w:rFonts w:hint="eastAsia"/>
          <w:color w:val="000000"/>
        </w:rPr>
        <w:t>。</w:t>
      </w:r>
    </w:p>
    <w:p w:rsidR="009533E7" w:rsidRPr="00F05198" w:rsidRDefault="009533E7" w:rsidP="009533E7">
      <w:pPr>
        <w:pStyle w:val="10"/>
        <w:spacing w:line="400" w:lineRule="exact"/>
        <w:rPr>
          <w:rFonts w:hint="eastAsia"/>
          <w:color w:val="000000"/>
        </w:rPr>
      </w:pPr>
      <w:r w:rsidRPr="00F05198">
        <w:rPr>
          <w:rFonts w:hint="eastAsia"/>
          <w:color w:val="000000"/>
        </w:rPr>
        <w:t>(2)</w:t>
      </w:r>
      <w:r w:rsidRPr="00F05198">
        <w:rPr>
          <w:rFonts w:hint="eastAsia"/>
          <w:color w:val="000000"/>
        </w:rPr>
        <w:tab/>
        <w:t>工地密度試驗點，4.75mm（4號篩）以上之粗料含量與夯壓試驗之土樣不同時，須符合AASHTO T224之規定（土壤夯壓試驗之粗料含量校正法）校正最大乾密度，以校正後之最大乾密度計算壓實度，採用核子密度儀做試驗時，校正所需之粗料含量，可於試驗點挖掘做篩分析得之，或以3次以上篩分析之平均值為之，採用何法，由工程司與承包商在試驗前商定。</w:t>
      </w:r>
    </w:p>
    <w:p w:rsidR="009533E7" w:rsidRPr="00F05198" w:rsidRDefault="009533E7" w:rsidP="009533E7">
      <w:pPr>
        <w:pStyle w:val="11"/>
        <w:spacing w:line="400" w:lineRule="exact"/>
        <w:rPr>
          <w:rFonts w:hint="eastAsia"/>
          <w:color w:val="000000"/>
        </w:rPr>
      </w:pPr>
      <w:r w:rsidRPr="00F05198">
        <w:rPr>
          <w:rFonts w:hint="eastAsia"/>
          <w:color w:val="000000"/>
        </w:rPr>
        <w:t>3.3.2</w:t>
      </w:r>
      <w:r w:rsidRPr="00F05198">
        <w:rPr>
          <w:rFonts w:hint="eastAsia"/>
          <w:color w:val="000000"/>
        </w:rPr>
        <w:tab/>
        <w:t>滾壓檢驗（Proof Rolling）：</w:t>
      </w:r>
    </w:p>
    <w:p w:rsidR="009533E7" w:rsidRPr="00F05198" w:rsidRDefault="009533E7" w:rsidP="009533E7">
      <w:pPr>
        <w:pStyle w:val="a4"/>
        <w:spacing w:line="400" w:lineRule="exact"/>
        <w:rPr>
          <w:rFonts w:hint="eastAsia"/>
          <w:color w:val="000000"/>
        </w:rPr>
      </w:pPr>
      <w:r w:rsidRPr="00F05198">
        <w:rPr>
          <w:rFonts w:hint="eastAsia"/>
          <w:color w:val="000000"/>
        </w:rPr>
        <w:t>如按本章第3.2.2款(8)之規定，以石料為主要材料填築路堤時，可採用滾壓檢驗。滾壓檢驗應以工程司認可之重貨車，行駛整個路基面至少3次（一往返為一次），不產生移動或裂痕凹陷者方為合格。滾壓檢驗所用重車，須為後輪單軸，單邊雙輪，其後軸總載重在16t以上，輪胎壓力為7kgf/c</w:t>
      </w:r>
      <w:r w:rsidR="00203728" w:rsidRPr="00F05198">
        <w:rPr>
          <w:rFonts w:hint="eastAsia"/>
          <w:color w:val="000000"/>
        </w:rPr>
        <w:t>㎡</w:t>
      </w:r>
      <w:r w:rsidRPr="00F05198">
        <w:rPr>
          <w:rFonts w:hint="eastAsia"/>
          <w:color w:val="000000"/>
        </w:rPr>
        <w:t>。</w:t>
      </w:r>
    </w:p>
    <w:p w:rsidR="009533E7" w:rsidRPr="00F05198" w:rsidRDefault="009533E7" w:rsidP="009533E7">
      <w:pPr>
        <w:pStyle w:val="1"/>
        <w:adjustRightInd w:val="0"/>
        <w:spacing w:beforeLines="100" w:before="360" w:line="400" w:lineRule="exact"/>
        <w:rPr>
          <w:rFonts w:hint="eastAsia"/>
          <w:color w:val="000000"/>
        </w:rPr>
      </w:pPr>
      <w:r w:rsidRPr="00F05198">
        <w:rPr>
          <w:rFonts w:hint="eastAsia"/>
          <w:color w:val="000000"/>
        </w:rPr>
        <w:t>4.</w:t>
      </w:r>
      <w:r w:rsidRPr="00F05198">
        <w:rPr>
          <w:rFonts w:hint="eastAsia"/>
          <w:color w:val="000000"/>
        </w:rPr>
        <w:tab/>
        <w:t>計量與計價</w:t>
      </w:r>
    </w:p>
    <w:p w:rsidR="0076512B" w:rsidRPr="00F05198" w:rsidRDefault="0076512B" w:rsidP="0076512B">
      <w:pPr>
        <w:pStyle w:val="11-"/>
        <w:adjustRightInd w:val="0"/>
        <w:spacing w:beforeLines="100" w:before="360" w:line="392" w:lineRule="exact"/>
        <w:rPr>
          <w:rFonts w:hint="eastAsia"/>
          <w:color w:val="000000"/>
        </w:rPr>
      </w:pPr>
      <w:r w:rsidRPr="00F05198">
        <w:rPr>
          <w:rFonts w:hint="eastAsia"/>
          <w:color w:val="000000"/>
        </w:rPr>
        <w:t>4.1</w:t>
      </w:r>
      <w:r w:rsidRPr="00F05198">
        <w:rPr>
          <w:rFonts w:hint="eastAsia"/>
          <w:color w:val="000000"/>
        </w:rPr>
        <w:tab/>
      </w:r>
      <w:r w:rsidRPr="00F05198">
        <w:rPr>
          <w:rFonts w:hAnsi="標楷體" w:hint="eastAsia"/>
          <w:color w:val="000000"/>
        </w:rPr>
        <w:t>計量</w:t>
      </w:r>
    </w:p>
    <w:p w:rsidR="0076512B" w:rsidRPr="00F05198" w:rsidRDefault="00A94DDB" w:rsidP="00074C88">
      <w:pPr>
        <w:pStyle w:val="11"/>
        <w:spacing w:line="400" w:lineRule="exact"/>
        <w:ind w:firstLine="0"/>
        <w:rPr>
          <w:rFonts w:hint="eastAsia"/>
          <w:color w:val="000000"/>
        </w:rPr>
      </w:pPr>
      <w:r w:rsidRPr="00296779">
        <w:rPr>
          <w:rFonts w:hint="eastAsia"/>
        </w:rPr>
        <w:t>本章所述工作依契約詳細價目表所示項目之單位計量</w:t>
      </w:r>
      <w:r w:rsidR="0076512B" w:rsidRPr="00F05198">
        <w:rPr>
          <w:rFonts w:hint="eastAsia"/>
          <w:color w:val="000000"/>
        </w:rPr>
        <w:t>。</w:t>
      </w:r>
    </w:p>
    <w:p w:rsidR="0076512B" w:rsidRPr="00F05198" w:rsidRDefault="0076512B" w:rsidP="0076512B">
      <w:pPr>
        <w:pStyle w:val="11-"/>
        <w:adjustRightInd w:val="0"/>
        <w:spacing w:beforeLines="100" w:before="360" w:line="392" w:lineRule="exact"/>
        <w:rPr>
          <w:rFonts w:hint="eastAsia"/>
          <w:color w:val="000000"/>
        </w:rPr>
      </w:pPr>
      <w:r w:rsidRPr="00F05198">
        <w:rPr>
          <w:rFonts w:hint="eastAsia"/>
          <w:color w:val="000000"/>
        </w:rPr>
        <w:t>4.2</w:t>
      </w:r>
      <w:r w:rsidRPr="00F05198">
        <w:rPr>
          <w:rFonts w:hint="eastAsia"/>
          <w:color w:val="000000"/>
        </w:rPr>
        <w:tab/>
      </w:r>
      <w:r w:rsidRPr="00F05198">
        <w:rPr>
          <w:rFonts w:hAnsi="標楷體" w:hint="eastAsia"/>
          <w:color w:val="000000"/>
        </w:rPr>
        <w:t>計價</w:t>
      </w:r>
    </w:p>
    <w:p w:rsidR="0076512B" w:rsidRPr="00F05198" w:rsidRDefault="0076512B" w:rsidP="00074C88">
      <w:pPr>
        <w:pStyle w:val="11"/>
        <w:spacing w:line="400" w:lineRule="exact"/>
        <w:ind w:firstLine="0"/>
        <w:rPr>
          <w:rFonts w:hint="eastAsia"/>
          <w:color w:val="000000"/>
        </w:rPr>
      </w:pPr>
      <w:r w:rsidRPr="00F05198">
        <w:rPr>
          <w:rFonts w:hint="eastAsia"/>
          <w:color w:val="000000"/>
        </w:rPr>
        <w:t>本章所述工作依契約詳細價目表相關項目所示之單價及數量計價。</w:t>
      </w:r>
    </w:p>
    <w:p w:rsidR="009533E7" w:rsidRPr="00F05198" w:rsidRDefault="009533E7" w:rsidP="009533E7">
      <w:pPr>
        <w:pStyle w:val="ae"/>
        <w:spacing w:line="400" w:lineRule="exact"/>
        <w:rPr>
          <w:rFonts w:hint="eastAsia"/>
          <w:color w:val="000000"/>
        </w:rPr>
      </w:pPr>
      <w:r w:rsidRPr="00F05198">
        <w:rPr>
          <w:rFonts w:hint="eastAsia"/>
          <w:color w:val="000000"/>
        </w:rPr>
        <w:t>〈本章結束〉</w:t>
      </w:r>
    </w:p>
    <w:p w:rsidR="005B5D88" w:rsidRPr="00F05198" w:rsidRDefault="005B5D88" w:rsidP="009533E7">
      <w:pPr>
        <w:pStyle w:val="ae"/>
        <w:spacing w:line="400" w:lineRule="exact"/>
        <w:rPr>
          <w:rFonts w:hAnsi="標楷體" w:hint="eastAsia"/>
          <w:color w:val="000000"/>
        </w:rPr>
      </w:pPr>
    </w:p>
    <w:sectPr w:rsidR="005B5D88" w:rsidRPr="00F05198" w:rsidSect="00871641">
      <w:footerReference w:type="default" r:id="rId7"/>
      <w:pgSz w:w="11906" w:h="16838" w:code="9"/>
      <w:pgMar w:top="1304" w:right="1134" w:bottom="1247"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00687" w:rsidRDefault="00600687">
      <w:r>
        <w:separator/>
      </w:r>
    </w:p>
  </w:endnote>
  <w:endnote w:type="continuationSeparator" w:id="0">
    <w:p w:rsidR="00600687" w:rsidRDefault="00600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微軟正黑體"/>
    <w:panose1 w:val="020B0604020202020204"/>
    <w:charset w:val="88"/>
    <w:family w:val="script"/>
    <w:pitch w:val="fixed"/>
    <w:sig w:usb0="00000003" w:usb1="082E0000" w:usb2="00000016" w:usb3="00000000" w:csb0="00100001" w:csb1="00000000"/>
  </w:font>
  <w:font w:name="PMingLiU">
    <w:altName w:val="新細明體"/>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92D17" w:rsidRPr="005410D4" w:rsidRDefault="00C92D17" w:rsidP="00FE6818">
    <w:pPr>
      <w:tabs>
        <w:tab w:val="center" w:pos="4500"/>
        <w:tab w:val="right" w:pos="9000"/>
      </w:tabs>
      <w:spacing w:line="300" w:lineRule="exact"/>
      <w:rPr>
        <w:rFonts w:ascii="Times New Roman" w:hint="eastAsia"/>
        <w:sz w:val="24"/>
        <w:szCs w:val="24"/>
      </w:rPr>
    </w:pPr>
    <w:r w:rsidRPr="005410D4">
      <w:rPr>
        <w:rStyle w:val="ad"/>
        <w:rFonts w:ascii="Times New Roman" w:hint="eastAsia"/>
        <w:sz w:val="24"/>
        <w:szCs w:val="24"/>
      </w:rPr>
      <w:tab/>
    </w:r>
    <w:r w:rsidR="00FE6818" w:rsidRPr="005410D4">
      <w:rPr>
        <w:rStyle w:val="ad"/>
        <w:rFonts w:ascii="Times New Roman" w:hint="eastAsia"/>
        <w:sz w:val="24"/>
        <w:szCs w:val="24"/>
      </w:rPr>
      <w:t>02300-</w:t>
    </w:r>
    <w:r w:rsidRPr="005410D4">
      <w:rPr>
        <w:rStyle w:val="ad"/>
        <w:rFonts w:ascii="Times New Roman" w:hint="eastAsia"/>
        <w:sz w:val="24"/>
        <w:szCs w:val="24"/>
      </w:rPr>
      <w:fldChar w:fldCharType="begin"/>
    </w:r>
    <w:r w:rsidRPr="005410D4">
      <w:rPr>
        <w:rStyle w:val="ad"/>
        <w:rFonts w:ascii="Times New Roman" w:hint="eastAsia"/>
        <w:sz w:val="24"/>
        <w:szCs w:val="24"/>
      </w:rPr>
      <w:instrText xml:space="preserve"> PAGE </w:instrText>
    </w:r>
    <w:r w:rsidRPr="005410D4">
      <w:rPr>
        <w:rStyle w:val="ad"/>
        <w:rFonts w:ascii="Times New Roman" w:hint="eastAsia"/>
        <w:sz w:val="24"/>
        <w:szCs w:val="24"/>
      </w:rPr>
      <w:fldChar w:fldCharType="separate"/>
    </w:r>
    <w:r w:rsidR="00871641">
      <w:rPr>
        <w:rStyle w:val="ad"/>
        <w:rFonts w:ascii="Times New Roman"/>
        <w:noProof/>
        <w:sz w:val="24"/>
        <w:szCs w:val="24"/>
      </w:rPr>
      <w:t>7</w:t>
    </w:r>
    <w:r w:rsidRPr="005410D4">
      <w:rPr>
        <w:rStyle w:val="ad"/>
        <w:rFonts w:ascii="Times New Roman" w:hint="eastAsia"/>
        <w:sz w:val="24"/>
        <w:szCs w:val="24"/>
      </w:rPr>
      <w:fldChar w:fldCharType="end"/>
    </w:r>
    <w:r w:rsidRPr="005410D4">
      <w:rPr>
        <w:rStyle w:val="ad"/>
        <w:rFonts w:ascii="Times New Roman" w:hint="eastAsia"/>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00687" w:rsidRDefault="00600687">
      <w:r>
        <w:separator/>
      </w:r>
    </w:p>
  </w:footnote>
  <w:footnote w:type="continuationSeparator" w:id="0">
    <w:p w:rsidR="00600687" w:rsidRDefault="00600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A6443"/>
    <w:multiLevelType w:val="singleLevel"/>
    <w:tmpl w:val="B50C20EA"/>
    <w:lvl w:ilvl="0">
      <w:start w:val="1"/>
      <w:numFmt w:val="bullet"/>
      <w:lvlText w:val=""/>
      <w:lvlJc w:val="left"/>
      <w:pPr>
        <w:tabs>
          <w:tab w:val="num" w:pos="425"/>
        </w:tabs>
        <w:ind w:left="425" w:hanging="425"/>
      </w:pPr>
      <w:rPr>
        <w:rFonts w:ascii="Wingdings" w:hAnsi="Wingdings" w:hint="default"/>
      </w:rPr>
    </w:lvl>
  </w:abstractNum>
  <w:abstractNum w:abstractNumId="1" w15:restartNumberingAfterBreak="0">
    <w:nsid w:val="0FBA780F"/>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2" w15:restartNumberingAfterBreak="0">
    <w:nsid w:val="3C9F62D7"/>
    <w:multiLevelType w:val="singleLevel"/>
    <w:tmpl w:val="17C64CDA"/>
    <w:lvl w:ilvl="0">
      <w:numFmt w:val="bullet"/>
      <w:lvlText w:val=""/>
      <w:lvlJc w:val="left"/>
      <w:pPr>
        <w:tabs>
          <w:tab w:val="num" w:pos="360"/>
        </w:tabs>
        <w:ind w:left="360" w:hanging="360"/>
      </w:pPr>
      <w:rPr>
        <w:rFonts w:ascii="Wingdings" w:eastAsia="標楷體" w:hAnsi="Wingdings" w:hint="default"/>
      </w:rPr>
    </w:lvl>
  </w:abstractNum>
  <w:abstractNum w:abstractNumId="3" w15:restartNumberingAfterBreak="0">
    <w:nsid w:val="4FC74E90"/>
    <w:multiLevelType w:val="singleLevel"/>
    <w:tmpl w:val="6E226AF4"/>
    <w:lvl w:ilvl="0">
      <w:start w:val="1"/>
      <w:numFmt w:val="bullet"/>
      <w:lvlText w:val=""/>
      <w:lvlJc w:val="left"/>
      <w:pPr>
        <w:tabs>
          <w:tab w:val="num" w:pos="360"/>
        </w:tabs>
        <w:ind w:left="284" w:hanging="284"/>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283"/>
  <w:drawingGridHorizontalSpacing w:val="13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934"/>
    <w:rsid w:val="0004258D"/>
    <w:rsid w:val="00055305"/>
    <w:rsid w:val="00074C88"/>
    <w:rsid w:val="000D732B"/>
    <w:rsid w:val="000F4288"/>
    <w:rsid w:val="00124410"/>
    <w:rsid w:val="00164C76"/>
    <w:rsid w:val="00185DA8"/>
    <w:rsid w:val="001869B7"/>
    <w:rsid w:val="001B5879"/>
    <w:rsid w:val="001C3E01"/>
    <w:rsid w:val="00203728"/>
    <w:rsid w:val="0021680A"/>
    <w:rsid w:val="002214A0"/>
    <w:rsid w:val="002671CA"/>
    <w:rsid w:val="0026750B"/>
    <w:rsid w:val="0033138F"/>
    <w:rsid w:val="00353B51"/>
    <w:rsid w:val="00487000"/>
    <w:rsid w:val="00487571"/>
    <w:rsid w:val="005410D4"/>
    <w:rsid w:val="00564EE5"/>
    <w:rsid w:val="00572F49"/>
    <w:rsid w:val="005B5D88"/>
    <w:rsid w:val="005E168B"/>
    <w:rsid w:val="005E717F"/>
    <w:rsid w:val="00600687"/>
    <w:rsid w:val="00640560"/>
    <w:rsid w:val="006524D1"/>
    <w:rsid w:val="00671A10"/>
    <w:rsid w:val="006A1C80"/>
    <w:rsid w:val="006B7EBF"/>
    <w:rsid w:val="006C6934"/>
    <w:rsid w:val="007541F2"/>
    <w:rsid w:val="0076512B"/>
    <w:rsid w:val="007B1294"/>
    <w:rsid w:val="007D4E11"/>
    <w:rsid w:val="00871641"/>
    <w:rsid w:val="008B54CF"/>
    <w:rsid w:val="008C6AE4"/>
    <w:rsid w:val="008D0218"/>
    <w:rsid w:val="008E4F3B"/>
    <w:rsid w:val="009533E7"/>
    <w:rsid w:val="009535E7"/>
    <w:rsid w:val="00962859"/>
    <w:rsid w:val="0097670B"/>
    <w:rsid w:val="00A15B84"/>
    <w:rsid w:val="00A17580"/>
    <w:rsid w:val="00A82B07"/>
    <w:rsid w:val="00A86D95"/>
    <w:rsid w:val="00A94DDB"/>
    <w:rsid w:val="00A95030"/>
    <w:rsid w:val="00AE6900"/>
    <w:rsid w:val="00B0109E"/>
    <w:rsid w:val="00B01D44"/>
    <w:rsid w:val="00B640CB"/>
    <w:rsid w:val="00B7199E"/>
    <w:rsid w:val="00C12B40"/>
    <w:rsid w:val="00C92D17"/>
    <w:rsid w:val="00CA48DA"/>
    <w:rsid w:val="00D3793A"/>
    <w:rsid w:val="00D44D2C"/>
    <w:rsid w:val="00D74999"/>
    <w:rsid w:val="00D85C54"/>
    <w:rsid w:val="00DD6E04"/>
    <w:rsid w:val="00DF3D96"/>
    <w:rsid w:val="00E648A9"/>
    <w:rsid w:val="00EC04CC"/>
    <w:rsid w:val="00F05198"/>
    <w:rsid w:val="00F17136"/>
    <w:rsid w:val="00F3066D"/>
    <w:rsid w:val="00FB5746"/>
    <w:rsid w:val="00FE66F7"/>
    <w:rsid w:val="00FE68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31AC85F8-0A56-2A4C-8753-469458330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500" w:lineRule="exact"/>
      <w:jc w:val="both"/>
      <w:textAlignment w:val="center"/>
    </w:pPr>
    <w:rPr>
      <w:rFonts w:ascii="標楷體" w:eastAsia="標楷體"/>
      <w:kern w:val="2"/>
      <w:sz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章"/>
    <w:basedOn w:val="a"/>
    <w:pPr>
      <w:jc w:val="center"/>
    </w:pPr>
    <w:rPr>
      <w:rFonts w:ascii="細明體" w:eastAsia="細明體"/>
      <w:sz w:val="30"/>
    </w:rPr>
  </w:style>
  <w:style w:type="paragraph" w:styleId="a4">
    <w:name w:val="Body Text"/>
    <w:basedOn w:val="a"/>
    <w:pPr>
      <w:ind w:left="964"/>
    </w:pPr>
  </w:style>
  <w:style w:type="paragraph" w:customStyle="1" w:styleId="1">
    <w:name w:val="1."/>
    <w:basedOn w:val="a"/>
    <w:pPr>
      <w:spacing w:line="1500" w:lineRule="exact"/>
      <w:ind w:left="964" w:hanging="964"/>
    </w:pPr>
    <w:rPr>
      <w:sz w:val="32"/>
    </w:rPr>
  </w:style>
  <w:style w:type="paragraph" w:customStyle="1" w:styleId="11">
    <w:name w:val="1.1"/>
    <w:basedOn w:val="a"/>
    <w:pPr>
      <w:ind w:left="964" w:hanging="964"/>
    </w:pPr>
  </w:style>
  <w:style w:type="paragraph" w:customStyle="1" w:styleId="11-">
    <w:name w:val="1.1-"/>
    <w:basedOn w:val="11"/>
    <w:pPr>
      <w:spacing w:before="500"/>
    </w:pPr>
  </w:style>
  <w:style w:type="paragraph" w:customStyle="1" w:styleId="110">
    <w:name w:val="1.1文"/>
    <w:basedOn w:val="11"/>
    <w:pPr>
      <w:ind w:firstLine="0"/>
    </w:pPr>
  </w:style>
  <w:style w:type="paragraph" w:customStyle="1" w:styleId="10">
    <w:name w:val="(1)"/>
    <w:basedOn w:val="11"/>
    <w:pPr>
      <w:ind w:left="1531" w:hanging="567"/>
    </w:pPr>
  </w:style>
  <w:style w:type="paragraph" w:customStyle="1" w:styleId="a5">
    <w:name w:val="表文"/>
    <w:basedOn w:val="a"/>
    <w:pPr>
      <w:spacing w:line="480" w:lineRule="exact"/>
      <w:ind w:left="57" w:right="57"/>
    </w:pPr>
  </w:style>
  <w:style w:type="paragraph" w:customStyle="1" w:styleId="12">
    <w:name w:val="(1)文"/>
    <w:basedOn w:val="10"/>
    <w:pPr>
      <w:ind w:firstLine="0"/>
    </w:pPr>
  </w:style>
  <w:style w:type="paragraph" w:customStyle="1" w:styleId="A6">
    <w:name w:val="A."/>
    <w:basedOn w:val="10"/>
    <w:pPr>
      <w:ind w:left="1815" w:hanging="284"/>
    </w:pPr>
  </w:style>
  <w:style w:type="paragraph" w:customStyle="1" w:styleId="A7">
    <w:name w:val="A.文"/>
    <w:basedOn w:val="A6"/>
    <w:pPr>
      <w:ind w:left="1814" w:firstLine="0"/>
    </w:pPr>
  </w:style>
  <w:style w:type="paragraph" w:customStyle="1" w:styleId="a8">
    <w:name w:val="a."/>
    <w:basedOn w:val="A6"/>
    <w:pPr>
      <w:ind w:left="2098"/>
    </w:pPr>
  </w:style>
  <w:style w:type="paragraph" w:customStyle="1" w:styleId="a9">
    <w:name w:val="a.文"/>
    <w:basedOn w:val="a8"/>
    <w:pPr>
      <w:ind w:firstLine="0"/>
    </w:pPr>
  </w:style>
  <w:style w:type="paragraph" w:styleId="aa">
    <w:name w:val="header"/>
    <w:basedOn w:val="a"/>
    <w:pPr>
      <w:tabs>
        <w:tab w:val="center" w:pos="4153"/>
        <w:tab w:val="right" w:pos="8306"/>
      </w:tabs>
      <w:snapToGrid w:val="0"/>
    </w:pPr>
    <w:rPr>
      <w:sz w:val="20"/>
    </w:rPr>
  </w:style>
  <w:style w:type="paragraph" w:customStyle="1" w:styleId="ab">
    <w:name w:val="表文中"/>
    <w:basedOn w:val="a5"/>
    <w:pPr>
      <w:jc w:val="center"/>
    </w:pPr>
  </w:style>
  <w:style w:type="paragraph" w:styleId="ac">
    <w:name w:val="footer"/>
    <w:basedOn w:val="a"/>
    <w:pPr>
      <w:tabs>
        <w:tab w:val="left" w:pos="4253"/>
        <w:tab w:val="left" w:pos="8051"/>
      </w:tabs>
      <w:snapToGrid w:val="0"/>
      <w:spacing w:line="300" w:lineRule="exact"/>
      <w:jc w:val="distribute"/>
    </w:pPr>
    <w:rPr>
      <w:rFonts w:ascii="Arial" w:hAnsi="Arial"/>
      <w:sz w:val="16"/>
    </w:rPr>
  </w:style>
  <w:style w:type="character" w:styleId="ad">
    <w:name w:val="page number"/>
    <w:basedOn w:val="a0"/>
  </w:style>
  <w:style w:type="paragraph" w:customStyle="1" w:styleId="1-">
    <w:name w:val="(1)-"/>
    <w:basedOn w:val="10"/>
    <w:pPr>
      <w:tabs>
        <w:tab w:val="left" w:pos="1531"/>
        <w:tab w:val="left" w:pos="3969"/>
      </w:tabs>
      <w:ind w:left="3969" w:hanging="3005"/>
    </w:pPr>
  </w:style>
  <w:style w:type="paragraph" w:customStyle="1" w:styleId="ae">
    <w:name w:val="結束"/>
    <w:basedOn w:val="ab"/>
    <w:pPr>
      <w:spacing w:before="500" w:line="500" w:lineRule="exact"/>
    </w:pPr>
  </w:style>
  <w:style w:type="character" w:styleId="af">
    <w:name w:val="annotation reference"/>
    <w:semiHidden/>
    <w:rPr>
      <w:sz w:val="18"/>
      <w:szCs w:val="18"/>
    </w:rPr>
  </w:style>
  <w:style w:type="paragraph" w:styleId="af0">
    <w:name w:val="annotation text"/>
    <w:basedOn w:val="a"/>
    <w:semiHidden/>
    <w:pPr>
      <w:jc w:val="left"/>
    </w:pPr>
  </w:style>
  <w:style w:type="paragraph" w:styleId="af1">
    <w:name w:val="Balloon Text"/>
    <w:basedOn w:val="a"/>
    <w:link w:val="af2"/>
    <w:rsid w:val="00353B51"/>
    <w:pPr>
      <w:spacing w:line="240" w:lineRule="auto"/>
    </w:pPr>
    <w:rPr>
      <w:rFonts w:ascii="Cambria" w:eastAsia="PMingLiU" w:hAnsi="Cambria"/>
      <w:sz w:val="18"/>
      <w:szCs w:val="18"/>
      <w:lang w:val="x-none" w:eastAsia="x-none"/>
    </w:rPr>
  </w:style>
  <w:style w:type="character" w:customStyle="1" w:styleId="af2">
    <w:name w:val="註解方塊文字 字元"/>
    <w:link w:val="af1"/>
    <w:rsid w:val="00353B51"/>
    <w:rPr>
      <w:rFonts w:ascii="Cambria" w:eastAsia="PMingLiU"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774</Words>
  <Characters>4418</Characters>
  <Application>Microsoft Office Word</Application>
  <DocSecurity>0</DocSecurity>
  <Lines>36</Lines>
  <Paragraphs>10</Paragraphs>
  <ScaleCrop>false</ScaleCrop>
  <Manager>農業委員會</Manager>
  <Company>水土保持局(345050000G)</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土方工作</dc:title>
  <dc:subject>土方工作</dc:subject>
  <dc:creator>水土保持局</dc:creator>
  <cp:keywords>土方工作</cp:keywords>
  <dc:description/>
  <cp:lastModifiedBy>啟義 盛</cp:lastModifiedBy>
  <cp:revision>2</cp:revision>
  <cp:lastPrinted>2001-07-23T02:20:00Z</cp:lastPrinted>
  <dcterms:created xsi:type="dcterms:W3CDTF">2021-05-24T08:02:00Z</dcterms:created>
  <dcterms:modified xsi:type="dcterms:W3CDTF">2021-05-24T08:02:00Z</dcterms:modified>
  <cp:category>公共資訊(I00)</cp:category>
</cp:coreProperties>
</file>